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ACJC/1101/2019 vom 1. Juli 2019</w:t>
      </w:r>
    </w:p>
    <w:p>
      <w:r>
        <w:t>GE Cour de justice, 2019-07-01, FR</w:t>
      </w:r>
    </w:p>
    <w:p>
      <w:r>
        <w:rPr>
          <w:b/>
        </w:rPr>
        <w:t xml:space="preserve">Quelle: </w:t>
      </w:r>
      <w:r>
        <w:t>https://mcp.opencaselaw.ch/entscheid/ge_gerichte_ACJC_1101_2019</w:t>
      </w:r>
    </w:p>
    <w:p>
      <w:r>
        <w:t>FR: GE_GERICHTE ACJC/1101/2019 du 1 juillet 2019</w:t>
      </w:r>
    </w:p>
    <w:p>
      <w:r>
        <w:t>IT: GE_GERICHTE ACJC/1101/2019 del 1 luglio 2019</w:t>
      </w:r>
    </w:p>
    <w:p>
      <w:pPr>
        <w:pStyle w:val="Heading2"/>
      </w:pPr>
      <w:r>
        <w:t>Volltext</w:t>
      </w:r>
    </w:p>
    <w:p>
      <w:r>
        <w:t>Le présent arrêt est communiqué aux parties par plis recommandés du 19.07.2019.</w:t>
      </w:r>
    </w:p>
    <w:p>
      <w:r>
        <w:t>REPUBLIQUE ET</w:t>
      </w:r>
    </w:p>
    <w:p>
      <w:r>
        <w:t>CANTON DE GENEVE POUVOIR JUDICIAIRE C/10054/2019 ACJC/1101/2019 ARRÊT DE LA COUR DE JUSTICE Chambre des baux et loyers DU JEUDI 18 JUILLET 2019</w:t>
      </w:r>
    </w:p>
    <w:p>
      <w:r>
        <w:t>Entre Monsieur A______, domicilié ______, recourant contre un jugement rendu par le Tribunal des baux et loyers le 1er juillet 2019, représenté par l'ASLOCA, rue du Lac 12, case postale 6150, 1211 Genève 6, en les bureaux de laquelle il fait élection de domicile, et L'Hoirie de feu B______, soit pour elle : 1) Monsieur C______, domicilié ______, 2) Madame D______, domiciliée ______, 3) Monsieur E______, domicilié ______, intimés, comparant tous par Me Nicolas DAUDIN, avocat, place Claparède 7, case postale 360, 1211 Genève 12, en l'étude duquel ils font élection de domicile.</w:t>
      </w:r>
    </w:p>
    <w:p>
      <w:r>
        <w:t>- 2/4 -</w:t>
      </w:r>
    </w:p>
    <w:p>
      <w:r>
        <w:t>C/10054/2019 Attendu, EN FAIT, que, par jugement du 1er juillet 2019, le Tribunal des baux et loyers, statuant par voie de procédure sommaire, a condamné A______ à évacuer immédiatement l'appartement de 4 pièces sis dans l'immeuble 1______ à Genève (ch. 1 du dispositif) et autorisé l'Hoirie de B______, soit pour elle, D______, E______ et C______, à requérir son évacuation par la force publique dès l'entrée en force du jugement (ch. 2); Que, le 12 juillet 2019, A______ a formé recours contre ce jugement, concluant à ce que la Cour annule le chiffre 2 de son dispositif et autorise ses parties adverses à requérir son évacuation par la force publique dans un délai de six mois dès l'entrée en force de la décision; Qu'il a requis à titre préalable la suspension du caractère exécutoire du chiffre 2 précité faisant valoir que son évacuation immédiate viderait le recours de son objet et lui causerait un préjudice difficilement réparable; Que les intimés ont conclu au rejet de la requête d'effet suspensif;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l'espèce l'octroi de l'effet suspensif au recours se justifie dans la mesure où, à défaut, l'évacuation du recourant pourrait avoir lieu, ce qui viderait le recours de son objet et causerait au recourant un préjudice difficilement réparable; Que le recourant s'est engagé à verser le loyer courant de sorte que l'on ne saurait retenir sans autre que les intimés risquent un préjudice difficilement réparable en cas d'octroi de l'effet suspensif en ce sens que le montant de l'arriéré de loyer augmenterait;</w:t>
      </w:r>
    </w:p>
    <w:p>
      <w:r>
        <w:t>- 3/4 -</w:t>
      </w:r>
    </w:p>
    <w:p>
      <w:r>
        <w:t>C/10054/2019 Qu'en tout état de cause, ce risque est limité compte tenu du fait que la présente cause est régie par la procédure sommaire et que, partant, sa durée sera brève; Qu'ainsi, il se justifie de suspendre le caractère exécutoire du chiffre 2 du dispositif du jugement entrepris. * * * * *</w:t>
      </w:r>
    </w:p>
    <w:p>
      <w:r>
        <w:t>- 4/4 -</w:t>
      </w:r>
    </w:p>
    <w:p>
      <w:r>
        <w:t>C/10054/2019</w:t>
      </w:r>
    </w:p>
    <w:p>
      <w:r>
        <w:t>PAR CES MOTIFS, La Présidente par intérim de la Chambre des baux et loyers : Suspend le caractère exécutoire du chiffre 2 du dispositif du jugement JTBL/660/2019 rendu le 1er juillet 2019 par le Tribunal des baux et loyers dans la cause C/10054/2019- 7-SE. Siégeant : Madame Fabienne GEISINGER-MARIETHOZ, présidente ad intérim; Madame Maïté VALENTE, greffière.</w:t>
      </w:r>
    </w:p>
    <w:p>
      <w:r>
        <w:t>La présidente par intérim : Fabienne GEISINGER-MARIETHOZ</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