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ACJC/1098/2019 vom 22. Juli 2019</w:t>
      </w:r>
    </w:p>
    <w:p>
      <w:r>
        <w:t>GE Cour de justice, 2019-07-22, FR</w:t>
      </w:r>
    </w:p>
    <w:p>
      <w:r>
        <w:rPr>
          <w:b/>
        </w:rPr>
        <w:t xml:space="preserve">Quelle: </w:t>
      </w:r>
      <w:r>
        <w:t>https://mcp.opencaselaw.ch/entscheid/ge_gerichte_ACJC_1098_2019</w:t>
      </w:r>
    </w:p>
    <w:p>
      <w:r>
        <w:t>FR: GE_GERICHTE ACJC/1098/2019 du 22 juillet 2019</w:t>
      </w:r>
    </w:p>
    <w:p>
      <w:r>
        <w:t>IT: GE_GERICHTE ACJC/1098/2019 del 22 luglio 2019</w:t>
      </w:r>
    </w:p>
    <w:p>
      <w:pPr>
        <w:pStyle w:val="Heading2"/>
      </w:pPr>
      <w:r>
        <w:t>Erwägungen</w:t>
      </w:r>
    </w:p>
    <w:p>
      <w:r>
        <w:rPr>
          <w:b/>
        </w:rPr>
        <w:t>E. 15</w:t>
      </w:r>
    </w:p>
    <w:p>
      <w:r>
        <w:t>août 2018, directement à la régie, ainsi que du fait que le bail principal ait été résilié. EN DROIT 1. 1.1 L'appel est recevable contre les décisions finales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Bâle, 2ème éd. 2019, n. 13 ad art. 308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SPUHLER in Basler Kommentar Schweizerische Zivilprozessordnung, 2ème éd., n. 9 ad art. 308 CPC).</w:t>
      </w:r>
    </w:p>
    <w:p>
      <w:r>
        <w:t>Si les conditions pour ordonner une expulsion selon la procédure sommaire en protection des cas clairs sont contestées, sans que la question de l'annulation, respectivement de la prolongation se pose,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En l'occurrence, l’action tend à une évacuation. La valeur de l’usage des locaux pendant la période de 6 mois susmentionnée s’élève à 10'800 fr. (6 x 1'800 fr.).</w:t>
      </w:r>
    </w:p>
    <w:p>
      <w:r>
        <w:t>- 5/8 -</w:t>
      </w:r>
    </w:p>
    <w:p>
      <w:r>
        <w:t>C/5836/2018</w:t>
      </w:r>
    </w:p>
    <w:p>
      <w:r>
        <w:t>La valeur litigieuse est supérieure à 10'000 fr., si bien que la voie de l’appel est ouverte.</w:t>
      </w:r>
    </w:p>
    <w:p>
      <w:r>
        <w:t>1.2 Selon l’art. 311 CPC, l’appel, écrit et motivé, est introduit auprès de l’instance d’appel dans les trente jours à compter de la notification de la décision, laquelle doit être jointe au dossier d’appel.</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4A_97/2014 du 26 juin 2014 consid. 3.3; 5A_438/2012 du 27 août 2012 consid. 2.2).</w:t>
      </w:r>
    </w:p>
    <w:p>
      <w:r>
        <w:t>En l’occurrence le jugement attaqué a été transmis aux parties par courrier recommandé du 5 décembre 2018, reçu au plus tôt le lendemain 6 décembre 2018. Compte tenu de la suspension des délais prévue à l’art. 145 al. 1 let. c CPC, soit du 18 décembre au 2 janvier inclus, l’appel expédié par la poste le 17 janvier 2019 a été déposé en temps utile. Par ailleurs, il a été interjeté suivant la forme prescrite par la loi (art. 130, 131, 311 al. 1 CPC). Il est ainsi recevable sous cet angle.</w:t>
      </w:r>
    </w:p>
    <w:p>
      <w:r>
        <w:t>L’appelant, qui comparait en personne, a pris une conclusion en annulation du jugement attaqué, en indiquant n’avoir selon lui pas été en mesure de payer les sous-loyers en raison notamment d’informations erronées qui lui auraient été transmises. Bien que succincte, cette formulation est suffisante pour comprendre que l’appelant conteste le bien-fondé de la résiliation, estimant que l’absence de versement du loyer à partir de décembre 2017 serait indépendante de sa volonté.</w:t>
      </w:r>
    </w:p>
    <w:p>
      <w:r>
        <w:t>L’appel est dès lors recevable sous cet angle également.</w:t>
      </w:r>
    </w:p>
    <w:p>
      <w:r>
        <w:t>- 6/8 -</w:t>
      </w:r>
    </w:p>
    <w:p>
      <w:r>
        <w:t>C/5836/2018</w:t>
      </w:r>
    </w:p>
    <w:p>
      <w:r>
        <w:t>1.3 La Cour revoit la cause avec un plein pouvoir d’examen (art. 310 CPC; HOHL, Procédure civile, tome II, 2ème éd., 2010, n. 2314 et 2416; RETORNAZ op. cit., n. 121).</w:t>
      </w:r>
    </w:p>
    <w:p>
      <w:r>
        <w:t>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La pièce produite par l’appelant devant la Cour consiste en une photocopie d’un feuillet manuscrit, comportant le nom de l’intimée et un numéro de compte bancaire auprès de C______. Or, cette pièce a déjà été produite en première instance, de sorte qu'elle fait partie de la procédure.</w:t>
      </w:r>
    </w:p>
    <w:p>
      <w:r>
        <w:t>Par ailleurs, l’appelant affirme pour la première fois que l’intimée aurait refusé ses paiements en liquide, entre décembre 2017 et mai 2018. Cette dernière conteste l’avoir fait, indiquant qu’il n’y avait aucune raison qu’elle refuse de percevoir des versements qui lui revenaient légitimement. L'allégation nouvelle de l'appelant ne repose sur aucune pièce nouvelle et aurait dû être invoquée en première instance déjà. Les conditions fixées par l’art. 317 al. 1 CPC n’étant pas remplies à ce sujet, cet élément de fait doit être déclaré irrecevable. Il est par ailleurs contredit par les propres déclarations de l’appelant lors de son audition par-devant le Tribunal. 2. L’appelant affirme ne pas avoir été en mesure de payer les sous-loyers entre décembre 2017 et mai 2018 en raison d’une part selon lui du refus de l’intimée de recevoir ces paiements en liquide et d’autre part du numéro de compte bancaire erroné qui lui avait été fourni.</w:t>
      </w:r>
    </w:p>
    <w:p>
      <w:r>
        <w:t>2.1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2.2 Les allégations de l'appelant sont clairement contredites par les déclarations de l’appelant devant le Tribunal. Celui-ci avait décidé, dès le mois de décembre 2017, de payer directement le sous-loyer à la régie, et non à la sous-bailleresse. Selon ces propos, il faut retenir que c’est de manière volontaire que l’appelant s’est abstenu de verser à cette dernière le sous-loyer de décembre de 2017, ainsi que les sous-loyers subséquents.</w:t>
      </w:r>
    </w:p>
    <w:p>
      <w:r>
        <w:t>- 7/8 -</w:t>
      </w:r>
    </w:p>
    <w:p>
      <w:r>
        <w:t>C/5836/2018</w:t>
      </w:r>
    </w:p>
    <w:p>
      <w:r>
        <w:t>Quant au prétendu refus, de la part de l’intimée, de recevoir le paiement des sous- loyers en liquide, il a déjà été vu plus haut qu’il s’agit d’une allégation nouvelle, irrecevable dès lors qu’elle ne remplit pas les exigences de l’art. 317 al. 1 CPC. Il n'y a dès lors pas lieu d’en tenir compte.</w:t>
      </w:r>
    </w:p>
    <w:p>
      <w:r>
        <w:t>S’agissant du numéro de compte bancaire prétendument erroné, l’appelant a affirmé devant les premiers juges que ces coordonnées lui avaient été transmises en mai 2018, après l’audience de conciliation. L’intéressé n’a donc pas pu les utiliser pour tenter de verser un ou plusieurs sous-loyers pendant la période pertinente, à savoir plus particulièrement le versement prévu pour décembre 2017.</w:t>
      </w:r>
    </w:p>
    <w:p>
      <w:r>
        <w:t>Il en découle que l’appelant s’est volontairement abstenu de verser le sous-loyer de décembre 2017, ainsi que ceux du début de l'année 2018.</w:t>
      </w:r>
    </w:p>
    <w:p>
      <w:r>
        <w:t>Compte tenu de ce qui précède, c’est par conséquent à juste titre que les premiers juges ont retenu que les conditions d’application de l’art. 257d CO sont remplies en l’espèce.</w:t>
      </w:r>
    </w:p>
    <w:p>
      <w:r>
        <w:t>Il s’ensuit que le jugement attaqué doit être confirmé. 3. A teneur de l’art. 22 LaCC, il n’est pas prélevé de frais dans les causes soumises à la juridiction des baux et loyers (ATF 139 III 182 consid. 2.6). * * * * *</w:t>
      </w:r>
    </w:p>
    <w:p>
      <w:r>
        <w:t>- 8/8 -</w:t>
      </w:r>
    </w:p>
    <w:p>
      <w:r>
        <w:t>C/5836/2018 PAR CES MOTIFS, La Chambre des baux et loyers : A la forme : Déclare recevable l'appel interjeté le 17 janvier 2019 par A______ contre le jugement JTBL/1076/2018 rendu le 4 décembre 2018 par le Tribunal des baux et loyers dans la cause C/5836/2018-1-OSE.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