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ACJC/1097/2018 vom 6. März 2018</w:t>
      </w:r>
    </w:p>
    <w:p>
      <w:r>
        <w:t>GE Cour de justice, 2018-03-06, FR</w:t>
      </w:r>
    </w:p>
    <w:p>
      <w:r>
        <w:rPr>
          <w:b/>
        </w:rPr>
        <w:t xml:space="preserve">Quelle: </w:t>
      </w:r>
      <w:r>
        <w:t>https://mcp.opencaselaw.ch/entscheid/ge_gerichte_ACJC_1097_2018</w:t>
      </w:r>
    </w:p>
    <w:p>
      <w:r>
        <w:t>FR: GE_GERICHTE ACJC/1097/2018 du 6 mars 2018</w:t>
      </w:r>
    </w:p>
    <w:p>
      <w:r>
        <w:t>IT: GE_GERICHTE ACJC/1097/2018 del 6 marzo 2018</w:t>
      </w:r>
    </w:p>
    <w:p>
      <w:pPr>
        <w:pStyle w:val="Heading2"/>
      </w:pPr>
      <w:r>
        <w:t>Erwägungen</w:t>
      </w:r>
    </w:p>
    <w:p>
      <w:r>
        <w:rPr>
          <w:b/>
        </w:rPr>
        <w:t>E. 1.1</w:t>
      </w:r>
    </w:p>
    <w:p>
      <w:r>
        <w:t>Le tribunal (saisi d'une requête de restitution au sens de l'art. 148 CPC) donne à la partie adverse l'occasion de s'exprimer et statue définitivement sur la restitution (art. 149 CPC).</w:t>
      </w:r>
    </w:p>
    <w:p>
      <w:r>
        <w:t>Selon la doctrine, l'art. 149 CPC doit être compris en ce sens qu'une décision concernant la restitution n'est jamais susceptible d'un recours immédiat (au sens de l'art. 319 let. b ch. 2 CPC), mais qu'elle peut être attaquée avec la décision finale intervenant plus tard, dès lors que la contestation n'entraîne alors plus aucun retard. L'octroi ou le refus d'une restitution n'est cependant envisagé que comme une décision ou ordonnance de procédure qui sera suivie d'une décision finale. Le refus de la restitution est en revanche une décision finale lorsque l'autorité de conciliation ou le tribunal de première instance a déjà clos la procédure et que la requête de la partie défaillante tend à la faire rouvrir. Lorsque le refus de la restitution entraîne en outre la perte définitive de l'action, la possibilité d'un appel ou d'un recours est nécessaire à la protection juridique de la partie requérante et ne porte en outre aucune atteinte au principe de célérité évoqué par le législateur. Il s'impose donc d'interpréter l'art. 149 CPC en ce sens que dans ce contexte caractérisé par la conséquence du refus de la restitution, l'exclusion de toute voie de recours n'est pas opposable à la partie requérante. Le refus de la restitution met fin à une instance spécifique, ouverte par la demande de restitution; il est donc une décision finale aux termes de l'art. 308 al. 1 let. a CPC comme de l'art. 90 LTF. L'appel est ainsi recevable si la valeur litigieuse minimale est atteinte (ATF 139 III 478 du 7 novembre 2013 consid. 4 à 7).</w:t>
      </w:r>
    </w:p>
    <w:p>
      <w:r>
        <w:t>En matière de restitution, l'exclusion de toute voie de droit ne vaut que si la restitution est refusée en cours de procédure, par une décision de conduite du procès. Le refus est attaquable soit avec le jugement final ultérieur, soit immédiatement lorsqu'il intervient après le prononcé du jugement final (OGer/ZH du 7 octobre 2011 NG 110010-O/U).</w:t>
      </w:r>
    </w:p>
    <w:p>
      <w:r>
        <w:rPr>
          <w:b/>
        </w:rPr>
        <w:t>E. 1.2</w:t>
      </w:r>
    </w:p>
    <w:p>
      <w:r>
        <w:t>Dans le cas d'espèce, le jugement litigieux a été rendu postérieurement au prononcé, par le Tribunal, du jugement sur mesures protectrices du 21 décembre 2017. Au vu de la jurisprudence citée ci-dessus, il doit être considéré comme une décision finale, laquelle peut être attaquée par la voie de l'appel, les conditions de l'art. 308 al. 2 CPC étant par ailleurs remplies compte tenu des conclusions patrimoniales formulées dans la requête de mesures protectrices déposée par l'intimée.</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- 7/11 -</w:t>
      </w:r>
    </w:p>
    <w:p>
      <w:r>
        <w:t>C/21910/2017</w:t>
      </w:r>
    </w:p>
    <w:p>
      <w:r>
        <w:rPr>
          <w:b/>
        </w:rPr>
        <w:t>E. 2.2</w:t>
      </w:r>
    </w:p>
    <w:p>
      <w:r>
        <w:t>La requête en restitution de délai a été formée devant le Tribunal le 26 janvier 2018 et la cause a été gardée à juger à une date indéterminée, postérieurement à la détermination de l'intimée du 28 février 2018.</w:t>
      </w:r>
    </w:p>
    <w:p>
      <w:r>
        <w:t>L'appelant aurait par conséquent pu produire déjà devant le Tribunal les pièces 9, 10.1 et 12. La question de la recevabilité desdites pièces peut toutefois demeurer indécise, dans la mesure où celles-ci, tout comme les autres pièces nouvelles, recevables puisque postérieures à la date du prononcé du jugement litigieux, n'ont aucune incidence sur l'issue du litige et ce pour les raisons qui vont suivre. Il en va de même des pièces nouvelles produites par l'intimée devant la Cour.</w:t>
      </w:r>
    </w:p>
    <w:p>
      <w:r>
        <w:rPr>
          <w:b/>
        </w:rPr>
        <w:t>E. 3</w:t>
      </w:r>
    </w:p>
    <w:p>
      <w:r>
        <w:t>L'appelant a conclu à ce qu'il soit dit que l'exécution du jugement rendu sur mesures protectrices de l'union conjugale le 21 décembre 2017 est suspendue jusqu'à droit connu dans la présente procédure.</w:t>
      </w:r>
    </w:p>
    <w:p>
      <w:r>
        <w:t>Celle-ci est toutefois dirigée contre le jugement rendu le 6 mars 2018, de sorte que la Cour ne saurait suspendre les effets d'un autre jugement. Cette conclusion aurait dû être prise dans le cadre de l'appel dirigé contre le jugement du 21 décembre 2017, qui a toutefois été retiré.</w:t>
      </w:r>
    </w:p>
    <w:p>
      <w:r>
        <w:t>Il ne sera par conséquent pas donné suite à la conclusion prise par l'appelant sur ce point.</w:t>
      </w:r>
    </w:p>
    <w:p>
      <w:r>
        <w:rPr>
          <w:b/>
        </w:rPr>
        <w:t>E. 4.1</w:t>
      </w:r>
    </w:p>
    <w:p>
      <w:r>
        <w:t>Une partie est défaillante lorsqu'elle omet d'accomplir un acte de procédure dans le délai prescrit ou ne se présente pas lorsqu'elle est citée à comparaître (art. 147 al. 1 CPC).</w:t>
      </w:r>
    </w:p>
    <w:p>
      <w:r>
        <w:t>Le tribunal peut accorder un délai supplémentaire ou citer les parties à une nouvelle audience lorsque la partie défaillante en fait la requête et rend vraisemblable que le défaut ne lui est pas imputable ou n'est imputable qu'à une faute légère (art. 148 al. 1 CPC). La requête est présentée dans les dix jours qui suivent celui où la cause du défaut a disparu (art. 148 al. 2 CPC).</w:t>
      </w:r>
    </w:p>
    <w:p>
      <w:r>
        <w:t>Un empêchement ne doit pas seulement être allégué, mais établi et il est notoire que les maladies - d'autant plus lorsqu'elles sont subites - doivent être établies par un certificat médical (arrêt du Tribunal fédéral 4A_9/2017 du 6 mars 2017 consid. 2.3).</w:t>
      </w:r>
    </w:p>
    <w:p>
      <w:r>
        <w:t>Une maladie subite d'une certaine gravité qui empêche la partie de se présenter ou de prendre à temps les dispositions nécessaires peut constituer un empêchement non fautif (arrêt du Tribunal fédéral 4A_163/2015 du 12 octobre 2015 consid. 4.1).</w:t>
      </w:r>
    </w:p>
    <w:p>
      <w:r>
        <w:rPr>
          <w:b/>
        </w:rPr>
        <w:t>E. 4.2</w:t>
      </w:r>
    </w:p>
    <w:p>
      <w:r>
        <w:t>En l'espèce, à l'issue de l'audience du 6 novembre 2017 lors de laquelle l'appelant n'était ni présent ni représenté, le Tribunal a décidé de reconvoquer les parties le 4 décembre 2017, ce dont il les a informées par ordonnance du</w:t>
      </w:r>
    </w:p>
    <w:p>
      <w:r>
        <w:t>- 8/11 -</w:t>
      </w:r>
    </w:p>
    <w:p>
      <w:r>
        <w:t>C/21910/2017</w:t>
      </w:r>
    </w:p>
    <w:p>
      <w:r>
        <w:rPr>
          <w:b/>
        </w:rPr>
        <w:t>E. 4.3</w:t>
      </w:r>
    </w:p>
    <w:p>
      <w:r>
        <w:t>En revanche, c'est à tort que le Tribunal a déclaré la demande de restitution irrecevable sous chiffre 1 du dispositif du jugement attaqué. Le Tribunal a considéré que le délai de dix jours prévu par l'art. 148 al. 2 CPC avait commencé à courir dès le lendemain de l'audience du 4 novembre (recte: décembre) 2017, de sorte que la demande de restitution présentée le 26 janvier 2018 était tardive. Or, l'appelant s'est prévalu, pour justifier de son défaut à l'audience du 4 décembre 2017, de problèmes de santé, lesquels semblent toutefois avoir perduré au-delà de cette date. Le Tribunal, qui n'a pas motivé sa décision sur ce point, ne pouvait par conséquent pas retenir que l'empêchement dont se prévalait l'appelant avait pris fin le 4 décembre 2017.</w:t>
      </w:r>
    </w:p>
    <w:p>
      <w:r>
        <w:rPr>
          <w:b/>
        </w:rPr>
        <w:t>E. 4.4</w:t>
      </w:r>
    </w:p>
    <w:p>
      <w:r>
        <w:t>Au vu de ce qui précède, le chiffre 1 du dispositif du jugement attaqué sera annulé et la demande de restitution sera déclarée recevable; le chiffre deux sera quant à lui confirmé. 5. Les frais sont mis à la charge de la partie qui succombe (art. 106 al. 1 CPC). Quand bien même le chiffre 1 du dispositif du jugement attaqué a été annulé, l'appelant a été débouté des fins de sa demande de restitution, de sorte qu'il se justifie de mettre les frais de première instance et d'appel à sa charge.</w:t>
      </w:r>
    </w:p>
    <w:p>
      <w:r>
        <w:t>Les frais judiciaires de première instance seront confirmés et ceux de seconde instance fixés à 700 fr. (art. 25 et 35 du Règlement fixant le tarif des frais en matière civile – RTFMC) et compensés avec l'avance de frais de même montant versée par l'appelant, qui reste acquise à l'Etat de Genève (art. 111 al. 1 CPC).</w:t>
      </w:r>
    </w:p>
    <w:p>
      <w:r>
        <w:t>L'appelant sera par ailleurs condamné à verser à l'intimée la somme de 800 fr. à titre de dépens d'appel (art. 84 ss RTFMC).</w:t>
      </w:r>
    </w:p>
    <w:p>
      <w:r>
        <w:t>- 10/11 -</w:t>
      </w:r>
    </w:p>
    <w:p>
      <w:r>
        <w:t>C/21910/2017 * * * * * *</w:t>
      </w:r>
    </w:p>
    <w:p>
      <w:r>
        <w:t>PAR CES MOTIFS, La Chambre civile : A la forme : Déclare recevable l'appel interjeté par A______ contre le jugement JTPI/3735/2018 rendu le 6 mars 2018 par le Tribunal de première instance dans la cause C/21910/2017- 22. Au fond : Annule le chiffre 1 du dispositif du jugement attaqué et cela fait, statuant à nouveau sur ce point: Déclare recevable la demande de restitution formée le 26 janvier 2018 par A______. Confirme pour le surplus le jugement attaqué. Déboute les parties de toutes autres conclusions. Sur les frais : Arrête les frais judiciaires d'appel à 700 fr., les met à la charge de A______ et les compense avec l'avance de frais versée, qui reste acquise à l'Etat de Genève. Condamne A______ à verser à B______ la somme de 800 fr. à titre de dépens. Siégeant : Monsieur Cédric-Laurent MICHEL, président; Madame Pauline ERARD, Madame Paola CAMPOMAGNANI, juges; Madame Camille LESTEVEN, greffière.</w:t>
      </w:r>
    </w:p>
    <w:p>
      <w:r>
        <w:t>Le président : Cédric-Laurent MICHEL</w:t>
      </w:r>
    </w:p>
    <w:p>
      <w:r>
        <w:t>La greffière : Camille LESTEVEN</w:t>
      </w:r>
    </w:p>
    <w:p>
      <w:r>
        <w:t>- 11/11 -</w:t>
      </w:r>
    </w:p>
    <w:p>
      <w:r>
        <w:t>C/21910/2017</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7</w:t>
      </w:r>
    </w:p>
    <w:p>
      <w:r>
        <w:t>novembre 2017. L'envoi recommandé contenant cette ordonnance adressé à l'appelant a certes été retourné au Tribunal "non réclamé", avant de lui être renvoyé par pli simple du 20 novembre 2017. Il ressort toutefois du dossier que l'appelant était informé de la procédure de mesures protectrices et de la convocation pour l'audience du 4 décembre 2017, puisqu'il a écrit au Tribunal le 24 novembre 2017 en indiquant qu'il n'était pas "en mesure d'assister personnelle- ment" et qu'il n'avait pas les moyens de se faire représenter par un avocat. L'appelant n'a au demeurant pas prétendu, ni devant le Tribunal dans le cadre de sa requête de restitution, ni devant la Cour, avoir ignoré qu'une audience avait été convoquée pour le 4 décembre 2017. L'appelant a produit, avec son courrier du 24 novembre 2017, un certificat médical établi la veille, dont il ressort qu'il était suivi en raison d'un état dépressif et qu'il prenait des médicaments, ainsi qu'un certificat médical du 13 novembre 2017, lequel mentionnait une péjoration de l'état psychique du patient, la nécessité de bénéficier d'un environnement calme et une incapacité de travail pour tout le mois de novembre 2017.</w:t>
      </w:r>
    </w:p>
    <w:p>
      <w:r>
        <w:t>Force est toutefois de constater qu'aucun des certificats médicaux joints au courrier du 24 novembre 2017 ne fait état de l'incapacité de l'appelant à se présenter à l'audience du 4 décembre 2017. Par ailleurs, le fait de souffrir d'un état dépressif et d'être incapable de travailler n'induit pas comme conséquence automatique une incapacité à donner suite à une convocation judiciaire. L'appelant n'a pas davantage rendu vraisemblable le fait que son état ne lui permettait pas de mandater un conseil, sa prétendue absence de moyens financiers pouvant, si elle était avérée, être palliée par l'octroi de l'assistance judiciaire.</w:t>
      </w:r>
    </w:p>
    <w:p>
      <w:r>
        <w:t>Dans son appel, l'appelant allègue que le contenu du certificat médical du 23 novembre 2017 aurait dû induire, chez le juge de première instance, des doutes s'agissant de sa pleine capacité à comprendre et à agir. Cette affirmation n'est toutefois étayée par aucun élément concret. En effet, aucun des certificats médicaux annexés au courrier du 24 novembre 2017 ne permettait de considérer que la capacité de discernement de l'appelant était altérée au point de le rendre incapable d'assurer la défense de ses intérêts. Le fait que l'appelant ait écrit au Tribunal et ait pris soin, à deux reprises, de solliciter auprès de La Poste la prolongation du délai de garde des deux courriers que le Tribunal lui avait adressés les 9 octobre et 8 novembre 2017, atteste au contraire du fait que l'appelant était en mesure d'agir aux fins de préserver ses droits.</w:t>
      </w:r>
    </w:p>
    <w:p>
      <w:r>
        <w:t>L'appelant invoque également le contenu du certificat médical établi le 18 janvier 2018 qu'il a produit devant le Tribunal à l'appui de sa requête de restitution. Or, ledit certificat mentionne simplement le fait que l'appelant n'était pas "récemment en condition de consulter son courrier d'une manière régulière et adéquate". Le contenu dudit certificat est d'une part trop imprécis pour que l'on puisse déterminer durant quelle période l'appelant n'avait, le cas échéant, pas été en mesure de relever sa boîte postale; d'autre part et comme cela a déjà été</w:t>
      </w:r>
    </w:p>
    <w:p>
      <w:r>
        <w:t>- 9/11 -</w:t>
      </w:r>
    </w:p>
    <w:p>
      <w:r>
        <w:t>C/21910/2017 mentionné ci-dessus, l'appelant n'a pas allégué avoir ignoré qu'une audience avait été convoquée par le Tribunal le 4 décembre 2017, de sorte que le certificat du 18 janvier 2018 ne lui est d'aucun secours.</w:t>
      </w:r>
    </w:p>
    <w:p>
      <w:r>
        <w:t>La prise en considération des pièces nouvelles produites devant la Cour, y compris de celles qui auraient pu être déposées déjà devant le Tribunal, ne modifierait pas l'analyse qui vient d'être faite. En effet, lesdites pièces ne font qu'établir que l'appelant souffre de divers troubles de la santé en raison desquels il a été hospitalisé du 24 janvier au 14 février 2018, qui ont nécessité des investigations complémentaires, notamment par le biais d'un IRM de la colonne lombaire et qui ont entraîné une incapacité de travail. Aucune de ces pièces ne rend toutefois vraisemblable le fait que l'appelant aurait, sans sa faute, été empêché de se présenter à l'audience du 4 décembre 2017.</w:t>
      </w:r>
    </w:p>
    <w:p>
      <w:r>
        <w:t>Au vu de ce qui précède, c'est à juste titre que le Tribunal a, sous chiffre 2 du dispositif du jugement attaqué, débouté l'appelant des fins de sa demande de restitution.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