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ACJC/1096/2023 vom 29. August 2023</w:t>
      </w:r>
    </w:p>
    <w:p>
      <w:r>
        <w:t>GE Cour de justice, 2023-08-29, FR</w:t>
      </w:r>
    </w:p>
    <w:p>
      <w:r>
        <w:rPr>
          <w:b/>
        </w:rPr>
        <w:t xml:space="preserve">Quelle: </w:t>
      </w:r>
      <w:r>
        <w:t>https://mcp.opencaselaw.ch/entscheid/ge_gerichte_ACJC_1096_2023</w:t>
      </w:r>
    </w:p>
    <w:p>
      <w:r>
        <w:t>FR: GE_GERICHTE ACJC/1096/2023 du 29 août 2023</w:t>
      </w:r>
    </w:p>
    <w:p>
      <w:r>
        <w:t>IT: GE_GERICHTE ACJC/1096/2023 del 29 agosto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dont la valeur litigieuse au dernier état des conclusions devant l'autorité inférieure est supérieure à 10'000 fr. (art. 308 al. 2 CPC). En l'espèce, le litige porte sur les contributions à l'entretien des enfants et de l'épouse qui, capitalisées selon l'art. 92 al. 2 CPC, conduisent à une valeur litigieuse supérieure à 10'000 fr., de sorte que la voie de l'appel est ouverte.</w:t>
      </w:r>
    </w:p>
    <w:p>
      <w:r>
        <w:rPr>
          <w:b/>
        </w:rPr>
        <w:t>E. 1.2</w:t>
      </w:r>
    </w:p>
    <w:p>
      <w:r>
        <w:t>Interjeté dans le délai (art. 142 al. 1, 271 lit. a et 314 al. 1 CPC) et selon la forme prescrits par la loi (art. 130, 131 et 311 al. 1 CPC), l'appel est recevable.</w:t>
      </w:r>
    </w:p>
    <w:p>
      <w:r>
        <w:t>- 9/19 -</w:t>
      </w:r>
    </w:p>
    <w:p>
      <w:r>
        <w:t>C/14206/2022 Sont également recevables la réponse de l'intimé déposée dans le délai légal (art. 312 al. 1 et 314 al. 1 CPC) et les écritures spontanées subséquentes des parties (sur le droit à la réplique spontanée : cf. ATF 146 III 97 consid. 3.4.1).</w:t>
      </w:r>
    </w:p>
    <w:p>
      <w:r>
        <w:rPr>
          <w:b/>
        </w:rPr>
        <w:t>E. 2</w:t>
      </w:r>
    </w:p>
    <w:p>
      <w:r>
        <w:t>La Cour revoit la cause avec un plein pouvoir d'examen (art. 310 CPC), mais uniquement dans la limite des griefs qui sont formulés devant elle (ATF 142 III 413 consid. 2.2.4). Les mesures protectrices étant soumises à la procédure sommaire (art. 248 let. d CPC), la cognition du juge est limitée à la simple vraisemblance des faits et à un examen sommaire du droit (ATF 138 III 636 consid. 4.3.2; arrêt du Tribunal fédéral 5A_792/2016 du 23 janvier 2017 consid. 4.1). Les maximes d'office et inquisitoire illimitée sont applicables aux questions concernant les enfants mineurs (art. 55 al. 2, 58 al. 2 et 296 CPC), de sorte que la Cour n'est pas liée par les conclusions des parties (art. 296 al. 3 CPC). La procédure est en revanche soumise aux maximes inquisitoire simple (art. 272 CPC) et de disposition (art. 58 al. 1 CPC) s'agissant de la contribution due à l'entretien de l'épouse et du versement d'une provisio ad litem. La maxime inquisitoire ne dispense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w:t>
      </w:r>
    </w:p>
    <w:p>
      <w:r>
        <w:rPr>
          <w:b/>
        </w:rPr>
        <w:t>E. 3</w:t>
      </w:r>
    </w:p>
    <w:p>
      <w:r>
        <w:t>Les parties ont allégué des faits nouveaux et produit des pièces nouvelles.</w:t>
      </w:r>
    </w:p>
    <w:p>
      <w:r>
        <w:rPr>
          <w:b/>
        </w:rPr>
        <w:t>E. 3.1</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Lorsque la cause concerne des enfants mineurs et que le procès est soumis à la maxime inquisitoire illimitée, les parties peuvent présenter des nova en appel même si les conditions de l'art. 317 al. 1 CPC ne sont pas réunies (ATF 144 III 349 consid. 4.2.1).</w:t>
      </w:r>
    </w:p>
    <w:p>
      <w:r>
        <w:rPr>
          <w:b/>
        </w:rPr>
        <w:t>E. 3.2</w:t>
      </w:r>
    </w:p>
    <w:p>
      <w:r>
        <w:t>En l'espèce, les faits nouveaux et pièces nouvelles concernent la situation financière des parties, laquelle est susceptible d'influencer les contributions d'entretien des enfants mineurs de celles-ci. Ces faits et pièces sont donc recevables.</w:t>
      </w:r>
    </w:p>
    <w:p>
      <w:r>
        <w:rPr>
          <w:b/>
        </w:rPr>
        <w:t>E. 4</w:t>
      </w:r>
    </w:p>
    <w:p>
      <w:r>
        <w:t>L'appelante reproche au Tribunal de l'avoir déboutée de sa requête de nouvelles mesures protectrices de l'union conjugale. Le revenu hypothétique qui lui avait été</w:t>
      </w:r>
    </w:p>
    <w:p>
      <w:r>
        <w:t>- 10/19 -</w:t>
      </w:r>
    </w:p>
    <w:p>
      <w:r>
        <w:t>C/14206/2022 imputé se serait révélé irréaliste. Par ailleurs, le revenu de l'intimé aurait augmenté. En effet, il conviendrait à présent de prendre en considération le bonus qu'il percevait et son salaire de base aurait augmenté. 4.1.1 Selon l'art. 179 al. 1 CC, le juge ordonne les modifications commandées par les faits nouveaux. La modification des mesures protectrices de l'union conjugale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5A_64/2018 du 14 août 2018 consid. 3.1). Le fait revêt un caractère nouveau lorsqu'il n'a pas été pris en considération pour fixer la contribution d'entretien dans le jugement précédent. Il n'est donc pas décisif qu'il ait été imprévisible à ce moment-là. On présume que les aliments ont été fixés en tenant compte des modifications prévisibles, soit celles qui, bien que futures, sont déjà certaines ou fort probables. En d'autres termes, ce qui est déterminant, ce n'est pas la prévisibilité des circonstances nouvelles, mais exclusivement le fait que la contribution d'entretien ait été fixée sans tenir compte de ces circonstances futures. En revanche, les parties ne peuvent pas invoquer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(ATF 141 III 376 consid. 3.3.1 ; 137 III 604 consid. 4.1.1; 131 III 189 consid. 2.7.4 ; arrêt du Tribunal fédéral 5A_64/2018 précité consid. 3.1). Le critère décisif est de savoir si une décision nouvelle sur mesures provisoires revêt un caractère nécessaire, étant précisé que le juge des mesures provisoires n'est pas en droit de procéder à la réévaluation du jugement précédent sur la seule base de son appréciation différente de la situation (ATF 129 III 60, SJ 2003 I p. 273; LEUENBERGER, in Schwenzer, Scheidung, Berne 2005, n. 8 ad art. 137 aCC et n. 3 ad art. 179 aCC). Ce sont donc les constatations de fait et le pronostic effectués dans le jugement de divorce (ou de mesures protectrices de l'union conjugale), d'une part, et les circonstances actuelles et futures prévisibles, d'autre part, qui servent de fondement pour décider si on est en présence d'une situation qui s'est modifiée de manière durable et importante. Un état de fait futur incertain et hypothétique ne</w:t>
      </w:r>
    </w:p>
    <w:p>
      <w:r>
        <w:t>- 11/19 -</w:t>
      </w:r>
    </w:p>
    <w:p>
      <w:r>
        <w:t>C/14206/2022 constitue pas une cause de modification. Des éléments concrets relatifs à une modification prochaine des circonstances peuvent par contre être pris en considération, afin d'éviter autant que possible une nouvelle procédure ultérieure en modification.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(arrêt du Tribunal fédéral 5A_186/2012 du 28 juin 2012 consid. 5.2.2 et les références citées). Le changement essentiel et durable peut notamment affecter la capacité de gain de l’un des époux (maladie ou invalidité, perte d’emploi) ou son budget (augmentation des charges). L'intérêt des enfants peut aussi imposer une modification des mesures (changement du mode de garde, début d’une activité rémunérée). En revanche, des modifications mineures ne sont pas suffisantes (augmentation de quelques pourcents du salaire, augmentation usuelle des primes d’assurance-maladie) (CHAIX, CR, 2010, n. 4 ad art. 179 CC). Le caractère durable du changement est admis dès que l'on ignore sa durée future. Il y a toutefois lieu de tenir compte du fait que les mesures protectrices sont prononcées pour un laps de temps plus limité qu'en divorce. Les exigences relatives au caractère essentiel et durable du changement de situation sont donc moins strictes qu'en cas de divorce (HAUSHEER/REUSSER/GEISER, Berner Kommentar, 1999, n. 10 ad art. 179 CC). Si le tribunal a imputé à une partie un revenu hypothétique, mais que la personne concernée ne trouve pas d'emploi rémunéré en conséquence, elle peut obtenir une adaptation de la contribution d'entretien si elle rend vraisemblables des efforts de recherche sérieux demeurés infructueux et si elle expose, sur la base des valeurs empiriques acquises, que les attentes du tribunal ne peuvent pas être réalisées et pourquoi (arrêt du Tribunal fédéral 5A_928/2016 du 22 juin 2017 consid. 3.3; MEIER, Résumé de jurisprudence filiation et protection de l'adulte - Constitution fédérale et CEDH (septembre à décembre 2020), RMA 2021 pp. 24 ss, p. 47). 4.1.2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(arrêt du Tribunal fédéral 5A_1065/2021 du 2 mai 2023 consid. 3.1 et les références citées).</w:t>
      </w:r>
    </w:p>
    <w:p>
      <w:r>
        <w:rPr>
          <w:b/>
        </w:rPr>
        <w:t>E. 4.2</w:t>
      </w:r>
    </w:p>
    <w:p>
      <w:r>
        <w:t>En l'espèce, pour ce qui est des revenus de l'appelante, le Tribunal a relevé que les arguments de celle-ci formulés à l'appui de sa demande de modification (cf. supra, En fait, let. C.c.a) avaient déjà été rejetés par la Cour dans son arrêt du 1er novembre 2021, de sorte qu'il ne s'agissait pas d'éléments nouveaux et imprévisibles. Selon le Tribunal, l'appelante ne rendait en tout état pas</w:t>
      </w:r>
    </w:p>
    <w:p>
      <w:r>
        <w:t>- 12/19 -</w:t>
      </w:r>
    </w:p>
    <w:p>
      <w:r>
        <w:t>C/14206/2022 vraisemblable que la situation du marché de l'emploi dans le domaine de la mode se serait dégradée en raison de la crise du COVID-19 depuis la reddition de cet arrêt. Les offres d'emploi auxquelles la précitée avait répondu tendaient au contraire à démontrer que le marché se portait bien. Le domaine du marketing avait certes été touché par les mesures sanitaires en 2020 et 2021. Celles-ci avaient toutefois été levées en février 2022, soit près de cinq mois avant le dépôt de la demande de modification. L'appelante avait postulé pour un grand nombre de postes. Cela étant, elle n'avait pas envoyé de courrier personnalisé aux employeurs potentiels, ni de copie des formulaires de postulation remplis. En outre, elle avait limité ses recherches au secteur privé, essentiellement du luxe, et n'avait pas visé les administrations publiques où étaient régulièrement ouverts des postes de secrétaire ou d'assistante à temps partiel. Enfin, les postulations de l'appelante n'étaient pas régulières et il n'y était pas fait état du taux d'activité souhaité, étant relevé que la plupart des postes pour lesquels elle avait soumis sa candidature consistaient dans des temps pleins. L'appelante n'avait ainsi pas rendu vraisemblable des efforts sérieux, dont il faudrait conclure que les attentes du Tribunal, respectivement de la Cour étaient irréalistes. L'appelante reproche sans succès au Tribunal d'avoir constaté que, sauf exceptions, sur les deux cents postulations effectuées d'avril 2021 à juin 2022, elle n'avait pas envoyé aux employeurs potentiels de courrier personnalisé, ni de copie des formulaires de postulation remplis. Dans son acte d'appel, elle expose que si "elle n'a produit que les accusés de réception de ses différents dossiers de candidature", c'était parce que "cela représentait déjà un important volume de pièces". Elle soutient avoir "chaque fois adressé des dossiers de candidature complets et personnalisés", mais ne le rend pas vraisemblable. Elle se réfère en effet uniquement aux quinze "exemples de curriculum vitae et de lettres de motivation" qu'elle s'est contentée de produire le 28 octobre 2022 devant le Tribunal. Ceux-ci représentaient une postulation en moyenne par mois durant une période de quinze mois courant de juillet 2021 à septembre 2022 (cf. supra, En fait, let. C.a.a). Ainsi, même s'il fallait admettre le sérieux de ces quinze démarches, ce qui peut demeurer indécis, leur nombre serait insuffisant. Ce motif justifie à lui seul la conclusion du Tribunal, selon laquelle l'appelante a échoué à démontrer le caractère irréalisable du revenu hypothétique litigieux. D'ailleurs, l'appelante est effectivement parvenue à obtenir un emploi à 50%. On peut raisonnablement penser qu'en déployant les efforts nécessaires, elle y serait parvenue dans le délai accordé au 1er août 2021, soit un an après la séparation des parties, et non seulement en avril 2023. Elle serait également parvenue, sous l'angle de la vraisemblance, à obtenir un emploi lui rapportant le salaire imputé (3'610 fr. bruts par mois) et non seulement celui, légèrement inférieur, qu'elle réalise au moyen de l'activité trouvée (3'212 fr. bruts par mois [2'979 fr. + 233 fr.]). A cet égard, il est relevé que lors de la première procédure de mesures protectrices de l'union conjugale en 2021, l'appelante n'a pas remis en cause le</w:t>
      </w:r>
    </w:p>
    <w:p>
      <w:r>
        <w:t>- 13/19 -</w:t>
      </w:r>
    </w:p>
    <w:p>
      <w:r>
        <w:t>C/14206/2022 montant du revenu hypothétique imputé, que ce soit devant la Cour ou devant le Tribunal fédéral. Point n'est ainsi besoin d'examiner le bien-fondé des autres motifs retenus par le Tribunal à l'appui de sa conclusion. Au demeurant, à l'exception de celui consistant à dire qu'elle n'avait effectué aucune postulation auprès des administrations publiques, l'appelante ne les remet pas en cause. Le jugement entrepris sera en conséquence confirmé en tant qu'il retient qu'aucun fait nouveau essentiel et durable n'est intervenu dans les revenus de l'appelante depuis le prononcé des mesures protectrices en 2021. 4.3.1 S'agissant des revenus de l'intimé et plus précisément de la question du bonus, devant le Tribunal, l'appelante a fait valoir l'augmentation de ceux-ci découlant du fait que le bonus touché par le précité devrait désormais être pris en compte. Le premier juge a retenu qu'à l'époque de l'arrêt de la Cour du 1er novembre 2021, l'intimé avait déjà perçu deux bonus, en 2020 et 2021. La Cour avait toutefois considéré, avec le Tribunal, qu'il n'était pas vraisemblable que l'intimé percevrait un bonus chaque année. Il n'y avait pas lieu de corriger ces décisions antérieures. Au surplus, bien que le bonus ait été versé désormais trois années de suite, de 2020 à 2022, rien ne permettait de retenir que tel serait le cas en 2023. Au contraire, l'intimé avait rendu vraisemblable qu'il ne percevrait pas de bonus cette année-là, vu le caractère discrétionnaire et non garanti de celui-ci ainsi que la situation économique de son employeur. L'appelante fait valoir à juste titre que lors du prononcé de l'arrêt de la Cour du 1er novembre 2021, si l'intimé avait certes déjà perçu un bonus cette année-là, cela n'a toutefois pas été constaté dans ledit arrêt et la conclusion de l'appelante tendant à la production des pièces susceptibles de le démontrer a été rejetée par la Cour. Partant, l'état de fait du présent arrêt a été précisé dans ce sens (cf. supra, En fait, let. C.b.b, 2ème et 3ème §). Il n'en demeure pas moins qu'à l'époque du jugement du Tribunal d'avril 2021 et de cet arrêt de la Cour du 1er novembre 2021, l'intimé avait déjà perçu un premier bonus en 2020 pour 2019, soit la première année de son contrat de travail. Ces deux instances ont considéré qu'il n'y avait pas lieu de tenir compte de ce bonus perçu au début de la relation de travail, au motif qu'il n'était pas vraisemblable que le précité en percevrait un chaque année dans le futur. Cette conclusion se justifiait par l'impossibilité de déduire une régularité du bonus touché par l'intimé à une seule reprise, en 2020, au début de la relation de travail. Il n'appartient en tout état pas au juge de l'action en modification de corriger cette appréciation des circonstances. C'est pour le surplus à juste titre que le premier juge a retenu que cette appréciation devait être maintenue. Lors du dépôt de la requête le 21 juillet 2022,</w:t>
      </w:r>
    </w:p>
    <w:p>
      <w:r>
        <w:t>- 14/19 -</w:t>
      </w:r>
    </w:p>
    <w:p>
      <w:r>
        <w:t>C/14206/2022 tout comme à l'époque, il n'était en effet pas rendu vraisemblable que l'intimé percevrait un tel bonus chaque année dans le futur. Malgré la perception d'un deuxième bonus en 2021 et d'un troisième en mars 2022, cette conclusion se justifiait, cette fois, par la crise d'ampleur notoire que traversait l'employeur de celui-ci. Celle-ci a culminé en mars 2023 et son impact potentiel sur les bonus à percevoir, voire déjà perçus, ne fait pas de doute. Le jugement entrepris sera en conséquence confirmé en tant qu'il retient qu'il ne convient toujours pas de comptabiliser le bonus perçu par l'intimé dans ses revenus, de sorte qu'aucun changement essentiel et durable n'est intervenu à cet égard depuis le prononcé des mesures protectrices en 2021. 4.3.2 En ce qui concerne le revenu de base de l'intimé, l'appelante a fait valoir son augmentation devant le Tribunal. Celui-ci a retenu que le salaire hors bonus de l'intimé avait effectivement augmenté, mais dans une moindre mesure. Il se montait à 26'054 fr. nets par mois en 2020, 26'700 fr. nets par mois en 2021 et 27'880 fr. nets par mois en 2022, soit une augmentation de 1'800 fr. nets par mois en trois ans. Or, une telle augmentation n'était pas significative ni imprévisible, de sorte qu'elle ne constituait pas un fait nouveau justifiant de revoir les contributions d'entretien. Elle pouvait d'ailleurs être mise en parallèle avec l'augmentation des charges, telles que les primes d'assurance-maladie. Dans une première critique, l'appelante expose avec raison que dès avril 2022, le salaire mensuel net de l'intimé s'élevait à 29'006 fr. Le montant de 27'880 fr. nets par mois retenu par le Tribunal pour 2022 correspond en effet à la moyenne des revenus du précité durant l'entier de cette année-là, comme l'a mentionné le premier juge (cf. supra, En fait, let. D.b.a). Dans une deuxième critique, elle fait valoir en revanche à tort qu'il conviendrait d'ajouter à ce montant de 29'006 fr. les frais de représentation de 18'000 fr. nets par an. A teneur des fiches mensuelles produites, ces frais sont en effet compris dans ce salaire. Dans sa dernière critique, l'appelante soutient, sans convaincre, que l'augmentation du revenu de base de l'intimé depuis le jugement dont la modification est sollicitée est essentielle. Cette augmentation ne se monte pas à 4'452 fr. nets par mois comme elle l'invoque, mais à 2'952 fr. nets par mois (29'006 fr. nets par mois y compris frais de représentation dès avril 2022 - 26'054 fr. nets par mois y compris frais de représentation en 2020). Elle correspond à une hausse de 11% en deux ans. Si l'on tient compte d'un renchérissement annuel moyen en Suisse de 3,4% sur cette période selon l'indice national des prix à la consommation (IPC) établi par l'Office fédéral de la statistique (0,6% en 2021 et 2,8% en 2022; https://www.bfs.admin.ch/ bfs/fr/home/statistiques/prix/indice-prix-consommation.html), l'augmentation effective réelle des revenus de l'intimé peut être chiffrée à 7,6% en deux ans (11% - 3,4%), soit à 3,8% par an en moyenne. Pour ce qui est de ses primes d'assurance-maladie, le précité a démontré une augmentation de celles-ci de 17% de 2020 à 2023 (837 fr. par mois en 2023 contre 714 fr. par mois en 2020).</w:t>
      </w:r>
    </w:p>
    <w:p>
      <w:r>
        <w:t>- 15/19 -</w:t>
      </w:r>
    </w:p>
    <w:p>
      <w:r>
        <w:t>C/14206/2022 Une telle augmentation de 3,8% par an, courante dans le secteur bancaire, a vraisemblablement été prise en compte par le juge des mesures protectrices dans son jugement de 2021. Partant, c'est de façon non critiquable que le Tribunal a retenu que l'évolution de la situation financière de l'intimé depuis le prononcé de ce jugement ne constituait pas un fait nouveau au sens de l'art. 179 CC. Le jugement entrepris sera en conséquence confirmé à cet égard.</w:t>
      </w:r>
    </w:p>
    <w:p>
      <w:r>
        <w:rPr>
          <w:b/>
        </w:rPr>
        <w:t>E. 4.4</w:t>
      </w:r>
    </w:p>
    <w:p>
      <w:r>
        <w:t>En conclusion, les griefs de l'appelante en lien avec un prétendu changement essentiel et durable qui serait intervenu dans les situations financières des parties depuis le prononcé des mesures protectrices de l'union conjugale en 2021 ne sont pas fondés. Partant, le chiffre 1 du dispositif du jugement entrepris sera confirmé.</w:t>
      </w:r>
    </w:p>
    <w:p>
      <w:r>
        <w:rPr>
          <w:b/>
        </w:rPr>
        <w:t>E. 5</w:t>
      </w:r>
    </w:p>
    <w:p>
      <w:r>
        <w:t>L'appelante reproche au Tribunal de l'avoir déboutée de sa requête tendant à se voir allouer une provisio ad litem de 10'000 fr. pour la procédure de modification de mesures protectrices de l'union conjugale. 5.1.1 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101, p. 965; ACJC/1212/2020 du 1er septembre 2020 consid. 3.1.1).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w:t>
      </w:r>
    </w:p>
    <w:p>
      <w:r>
        <w:t>- 16/19 -</w:t>
      </w:r>
    </w:p>
    <w:p>
      <w:r>
        <w:t>C/14206/2022 lesdits frais, question qui continue de se poser au moment où la décision finale est rendue (arrêt du Tribunal fédéral 5A_590/2019 précité consid. 3.3 et 3.5). 5.1.2 Lorsque la Cour statue à nouveau, elle se prononce sur les frais fixés par le Tribunal de première instance (art. 318 al. 3 CPC). Selon l'art. 106 CPC, les frais sont mis à charge de la partie succombante (al. 1) ou, lorsqu'aucune des parties n'obtient entièrement gain de cause, selon le sort de la cause (al. 2). Le juge peut néanmoins s'écarter de ces règles et répartir les frais selon son appréciation lorsque le litige relève du droit de la famille (art. 107 al. 1 let. c). 5.2.1 En l'espèce, il n'y a pas lieu de revoir la décision du Tribunal sur les frais de première instance - qui répartit les frais judiciaires, arrêtés à 200 fr., par moitié entre les parties et compense les dépens - laquelle ne fait l'objet d'aucun grief et est conforme aux normes applicables (art. 31 RTFMC; art. 107 al. 1 let. c CPC). Les frais judiciaires d'appel seront arrêtés à 1'000 fr. (art. 31 et 37 RTFMC), mis à la charge de chacune des parties par moitié, compte tenu de la nature du litige (art. 107 al. 1 let. c CPC), et compensés avec l'avance de frais du même montant fournie par l'appelante, qui demeure acquise à l'Etat de Genève (art. 111 al. 1 CPC). L'intimé sera en conséquence condamné à verser 500 fr. à l'appelante à titre de restitution partielle de l'avance versée (art. 111 al. 2 CPC). Au vu de la nature du litige, chaque partie supportera ses propres dépens d'appel (art. 107 al. 1 let. c CPC). 5.2.2 Reste à examiner la demande de provisio ad litem. Le Tribunal a constaté que le compte bancaire de l'appelante faisait état d'un solde de 2'518 fr. le 7 décembre 2022. Selon le premier juge, celle-ci ne rendait pas vraisemblable que ce montant n'était pas suffisant pour s'acquitter des frais de la procédure à sa charge, dont les frais judiciaires de 100 fr. Au contraire, ses frais d'avocat avaient été réglés avant juillet 2022, dans la mesure où la requête avait été déposée le 21 juillet 2022. Elle n'alléguait pas s'être endettée pour les payer. Par conséquent, elle n'avait pas rendu vraisemblable ne pas être en mesure de couvrir ses frais de procédure. L'appelante se contente de faire valoir que l'intimé a versé 12'139 fr. en faveur de son ancienne avocate en juillet et août 2022 et qu'il a dû procéder à d'autres paiements à tout le moins équivalents en faveur de son nouveau conseil. Selon elle, il était ainsi arbitraire, sous l'angle de l'égalité des armes, de considérer, alors que ses charges n'étaient pas couvertes, qu'elle devait utiliser le montant précité de 2'518 fr. pour payer les frais de la procédure "plutôt que pour subvenir à ses besoins et ceux de ses enfants ainsi que faire des cadeaux de Noël à ces derniers".</w:t>
      </w:r>
    </w:p>
    <w:p>
      <w:r>
        <w:t>- 17/19 -</w:t>
      </w:r>
    </w:p>
    <w:p>
      <w:r>
        <w:t>C/14206/2022 Il ne sera pas entré en matière sur la question non pertinente de savoir combien a versé l'intimé à ses conseils. Il s'agit de déterminer si l'appelante est en mesure de payer les frais judiciaires et dépens de la procédure. Or, celle-ci ne critique pas la motivation fondée du Tribunal à cet égard. En particulier, elle ne conteste pas avoir disposé, ni même disposer encore à tout le moins d'une somme de 2'518 fr. Elle n'articule pas le montant des honoraires dont elle serait redevable envers son conseil, ni n'allègue avoir dû s'endetter pour s'en acquitter et/ou pour payer le montant de l'avance de frais de 1'000 fr. relative à la présente procédure d'appel. Elle touchera en outre 500 fr. à titre de restitution partielle de cette avance. Pour ce qui est de subvenir à son entretien courant et celui des enfants des parties, elle dispose de ses revenus tels que retenus dans le cadre de la présente procédure et des contributions d'entretien versées par l'intimé, étant relevé que les cadeaux de Noël ne relèvent pas de l'entretien courant tel que défini par la jurisprudence (cf. supra, consid. 5.1.1). Dans ces circonstances, faute de griefs pertinents suffisamment motivés, le chiffre 2 du dispositif du jugement entrepris sera confirmé. * * * * *</w:t>
      </w:r>
    </w:p>
    <w:p>
      <w:r>
        <w:t>- 18/19 -</w:t>
      </w:r>
    </w:p>
    <w:p>
      <w:r>
        <w:t>C/14206/2022 PAR CES MOTIFS, La Chambre civile : A la forme : Déclare recevable l'appel interjeté le 16 mars 2023 par A______ contre le jugement JTPI/2679/2023 rendu le 1er mars 2023 par le Tribunal de première instance dans la cause C/14206/2022-26. Au fond : Confirme ce jugement. Déboute les parties de toutes autres ou contraires conclusions. Sur les frais : Arrête les frais judiciaires d'appel à 1'000 fr., dit qu'ils sont entièrement compensés avec l'avance versée par A______ qui reste acquise à l'Etat de Genève et les met à la charge des parties à raison d'une moitié chacune. Condamne en conséquence B______ à verser à A______ la somme de 500 fr. à titre de restitution partielle de l'avance fournie. Dit que chaque partie supporte ses propres dépens d'appel. Siégeant : Monsieur Laurent RIEBEN, président; Monsieur Patrick CHENAUX, Madame Fabienne GEISINGER-MARIETHOZ, juges; Madame Camille LESTEVEN, greffière.</w:t>
      </w:r>
    </w:p>
    <w:p>
      <w:r>
        <w:t>Le président : Laurent RIEBEN</w:t>
      </w:r>
    </w:p>
    <w:p>
      <w:r>
        <w:t>La greffière : Camille LESTEVEN</w:t>
      </w:r>
    </w:p>
    <w:p>
      <w:r>
        <w:t>- 19/19 -</w:t>
      </w:r>
    </w:p>
    <w:p>
      <w:r>
        <w:t>C/14206/2022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