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ACJC/1096/2019 vom 15. August 2019</w:t>
      </w:r>
    </w:p>
    <w:p>
      <w:r>
        <w:t>GE Cour de justice, 2019-08-15, FR</w:t>
      </w:r>
    </w:p>
    <w:p>
      <w:r>
        <w:rPr>
          <w:b/>
        </w:rPr>
        <w:t xml:space="preserve">Quelle: </w:t>
      </w:r>
      <w:r>
        <w:t>https://mcp.opencaselaw.ch/entscheid/ge_gerichte_ACJC_1096_2019</w:t>
      </w:r>
    </w:p>
    <w:p>
      <w:r>
        <w:t>FR: GE_GERICHTE ACJC/1096/2019 du 15 août 2019</w:t>
      </w:r>
    </w:p>
    <w:p>
      <w:r>
        <w:t>IT: GE_GERICHTE ACJC/1096/2019 del 15 agosto 2019</w:t>
      </w:r>
    </w:p>
    <w:p>
      <w:pPr>
        <w:pStyle w:val="Heading2"/>
      </w:pPr>
      <w:r>
        <w:t>Erwägungen</w:t>
      </w:r>
    </w:p>
    <w:p>
      <w:r>
        <w:rPr>
          <w:b/>
        </w:rPr>
        <w:t>E. 1.1</w:t>
      </w:r>
    </w:p>
    <w:p>
      <w:r>
        <w:t>L'appel, interjeté contre une décision finale de première instance dans une cause d'une valeur litigieuse de 10'000 fr. au moins, dans les délais et forme légaux, est recevable (art. 308 al. 1 let. a et al. 2 et 311 al.1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w:t>
      </w:r>
    </w:p>
    <w:p>
      <w:r>
        <w:t>- 7/11 -</w:t>
      </w:r>
    </w:p>
    <w:p>
      <w:r>
        <w:t>C/8711/2017 La maxime des débats et le principe de disposition sont applicables (art. 55 al. 1 et 58 al. 1 CPC).</w:t>
      </w:r>
    </w:p>
    <w:p>
      <w:r>
        <w:rPr>
          <w:b/>
        </w:rPr>
        <w:t>E. 2</w:t>
      </w:r>
    </w:p>
    <w:p>
      <w:r>
        <w:t>Sur les points encore litigieux en appel, le Tribunal a retenu que les parties avaient conclu un contrat de courtage. La vente n'était pas le résultat d'un courtage d'indication puisque ce n'était pas A______ qui avait présenté l'acheteur au vendeur. Elle n'était pas non plus le résultat d'un courtage de négociation. A______ avait déployé une certaine activité dans ce cadre en lien avec D______, à savoir qu'elle avait aidé ce dernier à comprendre le marché genevois, l'avait mis en contact avec un bureau de financement, sans toutefois que cela n'aboutisse, et répondu à une question de sa part concernant le prix de vente, étant précisé qu'elle n'avait pas, contrairement à ses allégations, établi avoir réalisé une estimation de l'appartement destinée à convaincre D______ de l'acheter. Cela étant, ses efforts n'étaient pas la cause, ne serait-ce qu'éloignée, même au sens d'un lien psychologique de la décision de D______ d'acheter l'appartement. En effet, ce dernier, disposant visiblement de temps, avait simplement attendu que son ami cède et accepte d'abaisser fortement ses prétentions de 1'700'000 fr. à 1'570'000 fr. pour conclure la vente. La cause de la vente résidait dans le fait que B______ avait cédé du terrain dans la négociation entamée depuis plusieurs années, avant l'intervention de A______. Celle-ci n'avait par conséquent pas droit à toucher de commission.</w:t>
      </w:r>
    </w:p>
    <w:p>
      <w:r>
        <w:t>L'appelante fait valoir que D______, qui avait renoncé à acquérir l'appartement, a changé d'avis suite à son intervention. Elle avait tenté de le convaincre à chaque visite. L'intimé avait admis ce qui précède dans sa réponse à la demande. Elle avait, "par son intervention, su susciter l'intérêt des acquéreurs". Elle avait ainsi été "la première à communiquer au mandant le nom de la personne intéressée à conclure", de sorte qu'elle avait droit à la commission convenue.</w:t>
      </w:r>
    </w:p>
    <w:p>
      <w:r>
        <w:rPr>
          <w:b/>
        </w:rPr>
        <w:t>E. 2.1</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La loi distingue deux espèces de contrat de courtage, le courtage d'indication et le courtage de négociation. L'action du courtier indicateur consiste à indiquer un partenaire avec qui le mandant peut conclure un contrat, et celle du courtier négociateur à conduire les négociations avec le tiers pour le compte du mandant (RAYROUX, Commentaire romand CO I, 2ème éd., 2012, n. 4 ad art. 412 CO). En cas de doute sur le type d’activité, il faut retenir la forme la moins étendue, c'est- à-dire celle de courtier indicateur (arrêt du Tribunal fédéral 4C.322/2003 du</w:t>
      </w:r>
    </w:p>
    <w:p>
      <w:r>
        <w:rPr>
          <w:b/>
        </w:rPr>
        <w:t>E. 2.2</w:t>
      </w:r>
    </w:p>
    <w:p>
      <w:r>
        <w:t>En l'espèce, il n'est pas contesté que, même si F______ a formellement acquis l'appartement, pour des raisons liées à la loi sur l'acquisition d'immeubles par des personnes à l'étranger, c'est D______ qui a négocié et financé l'opération. Il résulte des pièces produites et des témoignages de F______ et de D______ que ce dernier avait l'intention d'acheter l'appartement de l'intimé depuis 2013, soit bien avant l'intervention de l'appelante. La vente ne s'est cependant pas concrétisée avant 2016 en raison du fait que D______ et l'intimé n'avaient pas trouvé d'accord sur le prix; D______ voulait payer 1'500'000 fr. au maximum et l'intimé souhaitait vendre pour 1'700'000 fr. L'unique élément qui a permis l'aboutissement de la transaction est le fait que l'intimé, qui devait déménager à C______ (UK), n'a pas trouvé d'autre acquéreur, de sorte qu'il a finalement accepté les conditions posées par D______. Ainsi, et comme l'a retenu à juste titre le Tribunal, l'intervention de l'appelante n'a joué aucun rôle dans la conclusion de la vente. Les témoins D______ et F______ l'ont d'ailleurs expressément confirmé puisqu'ils ont tous les deux clairement indiqué que les contacts qu'ils avaient eus avec l'appelante n'avaient eu aucune influence sur leur décision d'acquérir le bien et qu'elle n'était pas intervenue dans les négociations ayant abouti à la finalisation de la vente. Contrairement à ce que fait valoir l'appelante, le fait que l'intimé ait indiqué par erreur dans ses allégués que D______ avait, à un certain moment, changé d'avis sur le principe de l'achat n'est pas déterminant. En effet, cet allégué a été contredit par le témoignage de l'intéressé lui-même, de sorte qu'il n'est pas établi. A cela s'ajoute que l'intimé n'avait aucune raison de savoir précisément quelles étaient les intentions de D______ avant que celui-ci ne les expose dans le cadre de son audition par le Tribunal.</w:t>
      </w:r>
    </w:p>
    <w:p>
      <w:r>
        <w:t>- 10/11 -</w:t>
      </w:r>
    </w:p>
    <w:p>
      <w:r>
        <w:t>C/8711/2017 Le fait que l'appelante ait essayé de convaincre D______ de se porter acquéreur de l'appartement n'est pas non plus décisif, puisque ces tentatives sont restées vaines. D______ était, bien avant de rencontrer l'appelante, décidé à acheter l'appartement pour le prix de 1'500'000 fr. L'appelante n'a rencontré qu'une fois D______, fin 2015, et elle n'est pas parvenue à le convaincre d'acheter l'appartement à un prix supérieur, conforme à celui requis à l'époque par l'intimé. Ce qui précède est d'ailleurs attesté par un message de l'appelante elle-même, qui a fait savoir à l'intimé le 5 avril 2016 que D______ ne voulait plus acheter. L'appelante n'allègue pas non plus avoir œuvré à convaincre l'intimé de baisser ses prétentions. Contrairement à ce qu'elle soutient en appel, elle n'a ainsi pas établi avoir "par son intervention, su susciter l'intérêt des acquéreurs". Il n'existe dès lors aucun lien de causalité, ni même de lien psychologique, entre son activité et la conclusion de la vente. L'activité de l'appelante n'a pas non plus été déterminante dans le cadre de la recherche de financement de la transaction, puisque D______ n'a pas eu recours aux services de E______, avec qui elle l'avait mis en contact. Aucune suite n'a en effet été donnée à l'unique entretien téléphonique qu'ils ont eu. Le fait que l'appelante ait fourni à D______ des explications utiles sur le marché immobilier genevois n'est pas non plus pertinent puisque ces explications n'ont rien changé à la position de l'intéressé qui a toujours été la même, à savoir qu'il était disposé à acheter pour un prix maximum situé aux alentours de 1'500'000 fr. Il résulte de ce qui précède que la conclusion du contrat de vente de l'appartement litigieux n'est pas le résultat d'un contrat de courtage d'indication ou de négociation conclu entre les parties au litige. Le jugement querellé doit par conséquent être confirmé. 3. L'appelante, qui succombe, sera condamnée aux frais d'appel (art. 106 al. 1 CPC).</w:t>
      </w:r>
    </w:p>
    <w:p>
      <w:r>
        <w:t>Les frais judiciaires seront fixés à 3'000 fr. et compensés avec l'avance versée par l'appelante, acquise à l'Etat de Genève (art. 17 et 35 RTFMC et 111 al. 1 CPC).</w:t>
      </w:r>
    </w:p>
    <w:p>
      <w:r>
        <w:t>Les dépens dus à l'intimé seront fixés à 4'000 fr., débours et TVA inclus (art. 84, 85 et 90 RTFMC). * * * * *</w:t>
      </w:r>
    </w:p>
    <w:p>
      <w:r>
        <w:t>- 11/11 -</w:t>
      </w:r>
    </w:p>
    <w:p>
      <w:r>
        <w:t>C/8711/2017 PAR CES MOTIFS, La Chambre civile : A la forme : Déclare recevable l'appel interjeté par A______ contre le jugement JTPI/9154/2019 rendu le 16 janvier 2019 par le Tribunal de première instance dans la cause C/8711/2017-13. Au fond : Confirme le jugement querellé. Déboute les parties de toutes autres conclusions. Sur les frais : Met à la charge de A______ les frais judiciaires d'appel, arrêtés à 3'000 fr. et compensés avec l'avance versée, acquise à l'Etat de Genève. Condamne A______ à payer à B______ 4'000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avril 2004 consid. 2.4.1).</w:t>
      </w:r>
    </w:p>
    <w:p>
      <w:r>
        <w:t>- 8/11 -</w:t>
      </w:r>
    </w:p>
    <w:p>
      <w:r>
        <w:t>C/8711/2017 La conclusion du contrat de courtage n'est subordonnée au respect d'aucune forme particulière. L'accord peut se fonder sur des manifestations de volonté expresses (orales ou écrites) ou résulter d'actes concluants (ATF 131 III 268 consid. 5.1.2; arrêts du Tribunal fédéral 4C.120/2006 du 30 juin 2006 consid. 2.3 et les références citées; 4C.70/2003 du 6 juin 2003 consid. 3.1). De par sa définition légale, le courtage est un contrat onéreux. Le mandant doit donc au courtier une rémunération en cas de succès (arrêt du Tribunal fédéral 4C.120/2006 du 30 juin 2006 consid. 1). Seul le principe d'une rémunération doit être prévu (CO 414; ATF 117 II 286 consid. 5b, JdT 1992 I 303). Le droit à la rémunération prend naissance lorsque le courtier a indiqué au mandant l'occasion de conclure le contrat principal voulu par lui (courtage d'indication), ou a négocié pour le compte du mandant avec un éventuel contractant (contrat de négociation) et que cette activité aboutit à la conclusion de ce contrat (art. 413 al. 1 CO). Le résultat doit ainsi se trouver dans un rapport de causalité avec l'activité fournie par le courtier. Il n'est en revanche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131 III 268; arrêts du Tribunal fédéral 4A_479/2016 du 21 avril 2017 consid. 4.1; 4A_401/2012 du 16 octobre 2012 consid. 4). Ainsi, il importe peu que le courtier n'ait pas participé jusqu'au bout aux négociations du vendeur et de l'acheteur, ni qu'un autre courtier ait aussi été mis en œuvre. En pareil cas, la question du lien de causalité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arrêts du Tribunal fédéral 4A_401/2012 consid. 4; 4A_601/2012 du 14 octobre 2013 consid. 2; TERCIER/BIERI/CARRON, Les contrats spéciaux, 5ème éd. 2016, no 4992).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w:t>
      </w:r>
    </w:p>
    <w:p>
      <w:r>
        <w:t>- 9/11 -</w:t>
      </w:r>
    </w:p>
    <w:p>
      <w:r>
        <w:t>C/8711/2017 indication que les parties sont entrées en relation et ont conclu le marché (arrêt du Tribunal fédéral 4A_337/2011 du 15 novembre 2011 consid. 2.1 et les références).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Dans le cadre d'un courtage d'indication, la rémunération ne dépend pas des efforts déployés ou du temps consacré par le courtier pour exécuter son mandat (arrêt du Tribunal fédéral 4C.278/2004 du 29 décembre 2004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