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ACJC/1094/2018 vom 21. August 2018</w:t>
      </w:r>
    </w:p>
    <w:p>
      <w:r>
        <w:t>GE Cour de justice, 2018-08-21, FR</w:t>
      </w:r>
    </w:p>
    <w:p>
      <w:r>
        <w:rPr>
          <w:b/>
        </w:rPr>
        <w:t xml:space="preserve">Quelle: </w:t>
      </w:r>
      <w:r>
        <w:t>https://mcp.opencaselaw.ch/entscheid/ge_gerichte_ACJC_1094_2018</w:t>
      </w:r>
    </w:p>
    <w:p>
      <w:r>
        <w:t>FR: GE_GERICHTE ACJC/1094/2018 du 21 août 2018</w:t>
      </w:r>
    </w:p>
    <w:p>
      <w:r>
        <w:t>IT: GE_GERICHTE ACJC/1094/2018 del 21 agosto 2018</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w:t>
      </w:r>
    </w:p>
    <w:p>
      <w:r>
        <w:t>En l'espèce, la cause porte sur la contribution due à l'épouse dont la valeur capitalisée est supérieure à 10'000 fr. (art. 92 CPC), ainsi que sur la provisio ad litem dont le montant réclamé est également supérieur à 10'000 fr. La voie de l'appel est dès lors ouverte.</w:t>
      </w:r>
    </w:p>
    <w:p>
      <w:r>
        <w:rPr>
          <w:b/>
        </w:rPr>
        <w:t>E. 1.2</w:t>
      </w:r>
    </w:p>
    <w:p>
      <w:r>
        <w:t>Interjeté dans le délai utile de dix jours (art. 271 let. a et 314 al. 1 CPC) et suivant la forme prescrite par la loi (art. 130, 131, 311 al. 1 CPC), l'appel est recevable. Sont également recevables le mémoire de réponse ainsi que la réplique de l'appelante (art. 248 let. d, 312 al. 1 et 314 al. 1 CPC).</w:t>
      </w:r>
    </w:p>
    <w:p>
      <w:r>
        <w:rPr>
          <w:b/>
        </w:rPr>
        <w:t>E. 1.3</w:t>
      </w:r>
    </w:p>
    <w:p>
      <w:r>
        <w:t>S'agissant d'un appel, la Cour revoit la cause avec un plein pouvoir d'examen en fait et en droit (art. 310 CPC) et établit les faits d'office (maxime inquisitoire simple; art. 55 al. 2 et 272 par renvoi de l'art. 276 al. 1 CPC). Les parties doivent toutefois collaborer activement à la procédure, étayer leurs propres thèses, renseigner le juge sur les faits de la cause et lui indiquer les moyens de preuve disponibles (ATF 128 III 411 consid. 3.2.1; arrêt du Tribunal fédéral 5A_565/2016 du 16 février 2017 consid. 4.1.2). La Cour est liée par les conclusions des parties (maxime de disposition; art. 58 al. 1 CPC) lorsque, comme en l'espèce, seul le montant de la provisio ad litem est litigieux.</w:t>
      </w:r>
    </w:p>
    <w:p>
      <w:r>
        <w:t>- 6/10 -</w:t>
      </w:r>
    </w:p>
    <w:p>
      <w:r>
        <w:t>C/4470/2017</w:t>
      </w:r>
    </w:p>
    <w:p>
      <w:r>
        <w:t>Les mesures provisionnelles prises dans le cadre d'une action en divorce étant soumises à la procédure sommaire au sens propre (art. 248 let. d, 271 let. a et 276 al. 1 CPC; HOHL, Procédure civile, Tome II, 2ème éd., 2010, n. 1958), la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w:t>
      </w:r>
    </w:p>
    <w:p>
      <w:r>
        <w:rPr>
          <w:b/>
        </w:rPr>
        <w:t>E. 2</w:t>
      </w:r>
    </w:p>
    <w:p>
      <w:r>
        <w:t>Les parties ont produit chacune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produites par les parties sont toutes postérieures à la date à laquelle la cause a été gardée à juger par le Tribunal. Elles sont donc recevables.</w:t>
      </w:r>
    </w:p>
    <w:p>
      <w:r>
        <w:rPr>
          <w:b/>
        </w:rPr>
        <w:t>E. 3</w:t>
      </w:r>
    </w:p>
    <w:p>
      <w:r>
        <w:t>Il n'est pas contesté que la contribution d'entretien versée par l'intimé à l'appelante ne permet pas à celle-ci d'assumer ses propre frais de justice, de sorte que le principe du droit à une provisio ad litem est acquis.</w:t>
      </w:r>
    </w:p>
    <w:p>
      <w:r>
        <w:t>Reste à en déterminer le montant, l'appelante critiquant celui alloué par le premier juge, qu'elle estime trop bas.</w:t>
      </w:r>
    </w:p>
    <w:p>
      <w:r>
        <w:t>L'intimé fait valoir qu'il a déjà été statué sur le montant de la provisio ad litem (par l'octroi d'un montant de 5'000 fr.) par ordonnance du 12 septembre 2017 et qu'il n'y a pas lieu de revenir sur ce point.</w:t>
      </w:r>
    </w:p>
    <w:p>
      <w:r>
        <w:t>3.1.1 Si un époux ne dispose pas des moyens suffisants, il peut exiger de son conjoint, sur la base des art. 159 al. 3 et 163 CC, qu'il lui fasse l'avance des frais du procès pour lui permettre de sauvegarder ses intérêts (ATF 117 II 127 consid. 6). Peu importe que le débiteur doive s'en acquitter sur la base de ses revenus ou de ses biens (BOHNET, in Droit matrimonial, commentaire pratique, 2016, n. 61 ad art. 276 CPC). Le minimum nécessaire à l'entretien du conjoint débiteur doit cependant être préservé (ATF 103 Ia 99 consid. 4; arrêt du Tribunal fédéral 5A_778/2012 du 24 janvier 2013 consid. 6.1).</w:t>
      </w:r>
    </w:p>
    <w:p>
      <w:r>
        <w:t>Le montant de la provisio ad litem doit correspondre aux frais prévisibles de l'action judiciaire entreprise.</w:t>
      </w:r>
    </w:p>
    <w:p>
      <w:r>
        <w:t>3.1.2 La décision statuant sur la provisio ad litem est une mesure provisionnelle (arrêt 5A_247/2013 du 15 octobre 2013 consid. 1.3).</w:t>
      </w:r>
    </w:p>
    <w:p>
      <w:r>
        <w:t>- 7/10 -</w:t>
      </w:r>
    </w:p>
    <w:p>
      <w:r>
        <w:t>C/4470/2017</w:t>
      </w:r>
    </w:p>
    <w:p>
      <w:r>
        <w:t>Les mesures provisionnelles peuvent être révoquées ou modifiées, s'il s'avère par la suite qu'elles sont injustifiées ou que les circonstances se sont modifiées (art. 268 al. 1 CPC).</w:t>
      </w:r>
    </w:p>
    <w:p>
      <w:r>
        <w:t>3.1.3 La provisio ad litem est une simple avance, qui doit en principe être restituée. Il appartient au juge, dans le jugement de divorce, de statuer sur la question de l'éventuelle restitution de cette avance dans le cadre de la répartition des frais et des dépens. Lorsque la procédure est arrivée à son terme, il ne se justifie plus de statuer sur l'octroi d'une telle avance mais uniquement, dans l'hypothèse où une provisio ad litem aurait été octroyée au cours de la procédure de divorce, de trancher la question de son éventuelle restitution (arrêt du Tribunal fédéral 5A_777/2014 du 4 mars 2015 consid. 6.2 et 6.3).</w:t>
      </w:r>
    </w:p>
    <w:p>
      <w:r>
        <w:rPr>
          <w:b/>
        </w:rPr>
        <w:t>E. 3.2</w:t>
      </w:r>
    </w:p>
    <w:p>
      <w:r>
        <w:t>En l'espèce, la procédure de divorce engagée par l'intimé a déjà nécessité le prononcé de deux ordonnances sur mesures provisionnelles (sur le montant de la contribution d'entretien due à l'appelante et sur un avis aux débiteurs). La demande, qui comportait plus de 40 pages, et de très nombreuses pièces, a nécessité une réponse circonstanciée, laquelle a nécessité un travail conséquent. Les parties sont en désaccord sur le montant de la contribution d'entretien due à l'épouse, sur le partage des avoirs de la prévoyance professionnelle et sur la liquidation du régime matrimonial, ce qui préfigure une procédure longue et fastidieuse. Si le juge devait donner suite à la réquisition de pièces de l'appelante, même partiellement, les parties devront se déterminer nouvellement, ce qui ne manquera pas de générer à nouveau un travail important. Les frais que l'appelante est invitée à avancer, suite au dépôt de sa réponse, sans préjudice d'une avance supplémentaire, se montent à 4'000 fr. Les honoraires de son mandataire sont à ce jour de l'ordre de 35'000 fr. Même à en déduire les heures consacrées aux premières mesures provisionnelles sollicitées par l'intimé (une provisio ad litem ayant été octroyée à l'appelante dans ce cadre) ainsi que celles relatives aux procédures annexes à la procédure de divorce (séquestre, mainlevée, aujourd'hui terminées, les dépens éventuellement octroyés étant destinés à couvrir les honoraires du conseil de l'appelante), il est manifeste que le montant alloué par le premier juge est insuffisant à couvrir les frais prévisibles de la procédure de divorce. C'est le lieu de relever que dans le cadre de la première procédure de divorce intentée par l'intimé, le Tribunal avait octroyé à l'appelante une provisio ad litem de 15'000 fr.</w:t>
      </w:r>
    </w:p>
    <w:p>
      <w:r>
        <w:t>L'argument selon lequel il a déjà été statué sur la provisio ad litem par ordonnance du 12 septembre 2017 ne résiste pas à l'examen. Tout d'abord, la requête de l'appelante s'inscrivait dans le cadre des mesures provisionnelles en réduction de la contribution d'entretien sollicitées par l'intimé, et ne visait manifestement pas l'entier de la procédure de divorce. En tout état, au vu des conclusions préalables de l'appelante, prises dans sa réponse et laissant augurer d'une procédure longue, il se justifie de se prononcer à nouveau sur le montant de cette provisio ad litem.</w:t>
      </w:r>
    </w:p>
    <w:p>
      <w:r>
        <w:t>- 8/10 -</w:t>
      </w:r>
    </w:p>
    <w:p>
      <w:r>
        <w:t>C/4470/2017</w:t>
      </w:r>
    </w:p>
    <w:p>
      <w:r>
        <w:t>Il résulte de ce qui précède que le chiffre de l'ordonnance querellée sera annulé et que le montant de la provisio ad litem à verser par l'intimé à l'appelante sera fixé à 20'000 fr., l'intimé étant en mesure de s'en acquitter au vu de ses revenus et de ses biens. Cette somme, à laquelle viennent s'ajouter les 5'000 fr. déjà octroyés (le Tribunal ayant réservé sa décision au fond s'agissant des frais liés à l'ordonnance du 12 septembre 2017), mais dont il faut déduire l'avance de frais de 4'000 fr. que l'appelante a été invitée à payer, correspond à plus de 52 heures de travail au taux horaire de 400 fr./heure et paraît dès lors adéquat.</w:t>
      </w:r>
    </w:p>
    <w:p>
      <w:r>
        <w:t>En revanche, dès lors que la procédure d'appel, sur mesures provisionnelles, arrive à son terme, il ne se justifie plus de statuer sur l'octroi d'une provisio ad litem pour ladite procédure (arrêt du Tribunal fédéral 5A_777/2014 du 4 mars 2014 consid. 6.3).</w:t>
      </w:r>
    </w:p>
    <w:p>
      <w:r>
        <w:rPr>
          <w:b/>
        </w:rPr>
        <w:t>E. 4</w:t>
      </w:r>
    </w:p>
    <w:p>
      <w:r>
        <w:t>Les frais de la procédure d'appel, arrêtés à 700 fr., seront mis à la charge de l'intimé qui succombe (art. 106 CPC; art. 2, 31 et 37 du règlement fixant le tarif des frais en matière civile du 22 décembre 2010 [RTFMC - E 1 05.10]).</w:t>
      </w:r>
    </w:p>
    <w:p>
      <w:r>
        <w:t>L'intimé sera en outre condamné à verser à l'appelante la somme de 1'000 fr. à titre de dépens d'appel, débours et TVA compris (art. 84, 85, 88, 90 RTFMC; art. 23, 25 et 26 de la loi d'application du code civil suisse et d'autres lois fédérales en matière civile du 11 octobre 2012 [LaCC – E 1 05]), malgré qu'il s'agisse d'un litige familial, compte tenu de la disparité des situations financières des parties. * * * * *</w:t>
      </w:r>
    </w:p>
    <w:p>
      <w:r>
        <w:t>- 9/10 -</w:t>
      </w:r>
    </w:p>
    <w:p>
      <w:r>
        <w:t>C/4470/2017 PAR CES MOTIFS, La Chambre civile : A la forme : Déclare recevable l'appel interjeté par A______ contre l'ordonnance OTPI/172/2018 rendue le 22 mars 2018 par le Tribunal de première instance dans la cause C/4470/2017-5. Au fond : Annule le chiffre 1 du dispositif de cette ordonnance. Cela fait, et statuant à nouveau sur ce point : Condamne C______ à verser à A______ la somme de 20'000 fr. à titre de provisio ad litem. Confirme l'ordonnance querellée pour le surplus. Sur les frais : Arrête les frais de la procédure d'appel à 700 fr. et les met à la charge de C______. Condamne en conséquence C______ à verser à l'Etat de Genève, soit pour lui les Services financiers du Pouvoir judiciaire, la somme de 700 fr. Condamne en outre C______ à verser à A______ le montant de 1'000 fr. à titre de dépens d'appel. Siégeant : Monsieur Cédric-Laurent MICHEL, président; Madame Pauline ERARD et Madame Paola CAMPOMAGNANI, juges; Madame Camille LESTEVEN, greffière.</w:t>
      </w:r>
    </w:p>
    <w:p>
      <w:r>
        <w:t>Le président : Cédric-Laurent MICHEL</w:t>
      </w:r>
    </w:p>
    <w:p>
      <w:r>
        <w:t>La greffière : Camille LESTEVEN</w:t>
      </w:r>
    </w:p>
    <w:p>
      <w:r>
        <w:t>- 10/10 -</w:t>
      </w:r>
    </w:p>
    <w:p>
      <w:r>
        <w:t>C/4470/2017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