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ACJC/1092/2025 vom 26. August 2025</w:t>
      </w:r>
    </w:p>
    <w:p>
      <w:r>
        <w:t>GE Cour de justice, 2025-08-26, FR</w:t>
      </w:r>
    </w:p>
    <w:p>
      <w:r>
        <w:rPr>
          <w:b/>
        </w:rPr>
        <w:t xml:space="preserve">Quelle: </w:t>
      </w:r>
      <w:r>
        <w:t>https://mcp.opencaselaw.ch/entscheid/ge_gerichte_ACJC_1092_2025</w:t>
      </w:r>
    </w:p>
    <w:p>
      <w:r>
        <w:t>FR: GE_GERICHTE ACJC/1092/2025 du 26 août 2025</w:t>
      </w:r>
    </w:p>
    <w:p>
      <w:r>
        <w:t>IT: GE_GERICHTE ACJC/1092/2025 del 26 agosto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1.3</w:t>
      </w:r>
    </w:p>
    <w:p>
      <w:r>
        <w:t>En l’espèce, compte tenu du loyer annuel, charges comprises, de l'appartement de 18'414 fr., la valeur litigieuse s'élève à 55'242 fr., de sorte que la voie de l'appel est ouverte.</w:t>
      </w:r>
    </w:p>
    <w:p>
      <w:r>
        <w:rPr>
          <w:b/>
        </w:rPr>
        <w:t>E. 1.4</w:t>
      </w:r>
    </w:p>
    <w:p>
      <w:r>
        <w:t>Interjeté dans le délai prescrit et selon la forme requise par la loi, l'appel est recevable (art. 130, 131, 311 al. 1 CPC). Il en va de même des écritures responsives des intimés (art. 312 al. 2 CPC) ainsi que des écritures subséquentes des parties (art. 316 al. 2 CPC), y compris leurs déterminations spontanées, déposées conformément à leur droit inconditionnel de répliquer (ATF 146 III 97 consid. 3.4.2; 142 III 48 consid. 4.1.1).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- 11/22 -</w:t>
      </w:r>
    </w:p>
    <w:p>
      <w:r>
        <w:t>C/3221/2023</w:t>
      </w:r>
    </w:p>
    <w:p>
      <w:r>
        <w:rPr>
          <w:b/>
        </w:rPr>
        <w:t>E. 1.6</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procès en contestation du congé est soumis à la procédure simplifiée, quelle que soit la valeur litigieuse (art. 243 al. 2 let. c CPC). En vertu de l'art. 247 al. 2 let. a CPC, le tribunal doit établir les faits d'office (von Amtes wegen feststellen). Il s'agit là de la maxime inquisitoire simple, ou sociale et non de la maxime inquisitoire illimitée de l'art. 296 al. 3 CPC (von Amtes wegen erforschen)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 arrêts du Tribunal fédéral 4A_317/2021 du 12 octobre 2021 consid. 3; 4A_67/2021 du 8 avril 2021 consid. 4.4.1).</w:t>
      </w:r>
    </w:p>
    <w:p>
      <w:r>
        <w:rPr>
          <w:b/>
        </w:rPr>
        <w:t>E. 2</w:t>
      </w:r>
    </w:p>
    <w:p>
      <w:r>
        <w:t>Les parties ont formé de nouveaux allégués et produit de nouvelles pièces.</w:t>
      </w:r>
    </w:p>
    <w:p>
      <w:r>
        <w:t>2.1.1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Lorsqu'elle doit examiner les faits d'office, l'instance d’appel admet des faits et moyens de preuve nouveaux jusqu'aux délibérations (art. 317 al. 1bis CPC d'application immédiate selon l'art. 407f CPC). 2.1.2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"empreinte officielle" (par ex : Office fédéral de la statistique, inscriptions au registre du commerce, cours de change, horaire de train des CFF, etc.) peuvent en principe être considérées comme notoires (ATF 143 IV 380 consid. 1.2). Constituent notamment des faits notoires la publication d'un changement de raison sociale dans la FOSC (arrêt du Tribunal fédéral 5A_62/2009 du 2 juillet 2009 consid. 2.1), un extrait de la Feuille d'avis officielle (ACJC/805/2023 du 19 juin 2023 consid. 2.1; ACJC/44/2023 du 16 janvier 2023 consid. 2.1 et ACJC/1845/2020 du 22 décembre 2020 consid. 2.2) ou des extraits provenant de l'OCSTAT (ACJC/123/2025 du 28 janvier 2025 consid. 1.5.3).</w:t>
      </w:r>
    </w:p>
    <w:p>
      <w:r>
        <w:t>- 12/22 -</w:t>
      </w:r>
    </w:p>
    <w:p>
      <w:r>
        <w:t>C/3221/2023 Les faits notoires sont soustraits aux restrictions, respectivement aux interdictions, des nova prévues par la loi (arrêts du Tribunal fédéral 5A_719/2018 du 12 avril 2019 consid. 3.2.1 et 5A_610/2016 du 3 mai 2017 consid. 3.1).</w:t>
      </w:r>
    </w:p>
    <w:p>
      <w:r>
        <w:rPr>
          <w:b/>
        </w:rPr>
        <w:t>E. 2.2</w:t>
      </w:r>
    </w:p>
    <w:p>
      <w:r>
        <w:t>En l'espèce, l'appelante a, à l'appui de sa réplique, allégué de nouveaux faits et produit des pièces établies en septembre 2024. L'appelante n'explicite pas pour quelle raison elle n'aurait pas été en mesure de faire valoir ces faits et verser ces pièces à l'appui de son appel expédié le 31 octobre 2024 à la Cour. Ces pièces, de même que les faits qui s'y rapportent, sont en conséquence irrecevables.</w:t>
      </w:r>
    </w:p>
    <w:p>
      <w:r>
        <w:t>Les faits nouvellement invoqués, de même que les pièces nouvelles versées par les intimés sont tous recevables pour avoir été invoqués et produits sans délai. Les faits notoires invoqués et soumis spontanément à la Cour sont également recevables.</w:t>
      </w:r>
    </w:p>
    <w:p>
      <w:r>
        <w:rPr>
          <w:b/>
        </w:rPr>
        <w:t>E. 3</w:t>
      </w:r>
    </w:p>
    <w:p>
      <w:r>
        <w:t>L'appelante fait grief aux premiers juges d'avoir omis certains faits, sans se plaindre d'un établissement inexact des faits. En tout état, les déclarations des témoins ont été intégrées dans la partie EN FAIT du présent arrêt. Quant à l'appréciation des preuves opérée par le Tribunal, elle sera examinée ci-après.</w:t>
      </w:r>
    </w:p>
    <w:p>
      <w:r>
        <w:rPr>
          <w:b/>
        </w:rPr>
        <w:t>E. 4.1</w:t>
      </w:r>
    </w:p>
    <w:p>
      <w:r>
        <w:t>Le Code de procédure civile a adopté le système de la conciliation préalable obligatoire devant une autorité de conciliation (art. 197 CPC). L'existence d'une autorisation de procéder valable, délivrée par l'autorité de conciliation, est une condition de recevabilité de la demande, que le tribunal saisi de la cause doit examiner d'office en vertu de l'article 60 CPC (ATF 140 III 70 consid. 5; 139 III 273 consid. 2.1). Le tribunal pourra ainsi être amené à constater que le demandeur n'a pas comparu personnellement à l'audience de conciliation (cf. art. 204 al. 1 CPC examiné ci-dessous), que l'autorité de conciliation a méconnu cette situation et délivré ainsi une autorisation de procéder non valable (ATF 140 III 310 consid. 1.3.2). Les parties doivent comparaître en personne à l'audience de conciliation (art. 204 al. 1 CPC). Elles ne peuvent être dispensées de comparution personnelle et se faire représenter que dans les hypothèses mentionnées exhaustivement à l'article 204 al. 3 CPC (arrêt du Tribunal fédéral 4C_1/2013 du 25 juin 2013 consid. 4.3). Il résulte du texte de l'article 204 al. 1 CPC comme de son but que l'obligation de comparution personnelle s'applique aussi aux personnes morales. Cette obligation vise à permettre aux parties de s'entretenir personnellement de l'objet du litige avant l'éventuel dépôt d'une demande. Pour que la conciliation puisse atteindre son but, on doit exiger d'une personne morale partie au litige qu'elle comparaisse à l'audience de conciliation par le biais d'un organe ou, à tout le moins, d'une personne munie d'un mandat (mandataire commercial), ayant les pouvoirs de mener le procès et qui soit en outre familiarisé avec l'objet du litige. Ces</w:t>
      </w:r>
    </w:p>
    <w:p>
      <w:r>
        <w:t>- 13/22 -</w:t>
      </w:r>
    </w:p>
    <w:p>
      <w:r>
        <w:t>C/3221/2023 personnes physiques déléguées à l'audience doivent pouvoir agir sans réserve et valablement en particulier, elles doivent pouvoir transiger (ATF 140 III 70 consid. 4.3 et 4.4, cité in CPC Online, ad. 204 al. 1 CPC). Chacune doit justifier de sa qualité et de son pouvoir en produisant un extrait du registre du commerce ou, dans le cas du mandataire commercial, une procuration lui conférant en plus le pouvoir exprès de plaider (art. 462 al. 2 CO; ATF 141 III 159 consid. 2.6 et 141 III 80 consid. 1.3). Une personne morale ne peut pas comparaître par un simple organe de fait car l'autorité de conciliation doit pouvoir vérifier rapidement et aisément si l'individu qui se présente au nom de cette personne revêt la qualité voulue (ATF 141 III 159 consid. 2.4 et 2.6; arrêt du Tribunal fédéral 4A_530/2021 du 3 août 2022 consid. 3.1). A défaut de la réalisation de la condition de comparution personnelle au sens de l'article 204 al. 1 CPC, la partie concernée est considérée comme défaillante (arrêt du TF 4A_208/2019 du 30 janvier 2020 consid. 3.1). En cas de défaut du demandeur, la requête est considérée comme retirée; la procédure devient sans objet et l'affaire est rayée du rôle (art. 206 al. 1 CPC; arrêt du Tribunal fédéral 4A_179/2022 du 13 septembre 2022 consid. 5).</w:t>
      </w:r>
    </w:p>
    <w:p>
      <w:r>
        <w:rPr>
          <w:b/>
        </w:rPr>
        <w:t>E. 4.2</w:t>
      </w:r>
    </w:p>
    <w:p>
      <w:r>
        <w:t>En l'espèce, il a dans un premier temps été allégué par l'appelante que D______ et F______ étaient les ayant-droits économiques de la Société, puis que E______ était en réalité ledit ayant-droit. Ce fait n'a toutefois pas été démontré, alors qu'il pouvait aisément l'être par titre. En effet, les actions au porteur de la Société ont été, le 27 avril 2021, transformées en actions nominatives. Il suffisait ainsi de produire lesdites actions ou un certificat de l'ensemble desdites actions, ou encore l'acte notarié ou le registre des actionnaires. Par ailleurs, comme l'a relevé à bon droit le Tribunal, D______ s'est rendu à l'audience de conciliation; il n'a pas été allégué qu'il aurait disposé d'une procuration de l'administrateur de la Société, de sorte que la validité de sa comparution personnelle à l'audience, de même que de celle de l'autorisation de procéder se pose. Ces points ne sont pas discutés par l'appelante. Cette question peut toutefois souffrir de demeurer indécise, compte tenu de ce qui suit.</w:t>
      </w:r>
    </w:p>
    <w:p>
      <w:r>
        <w:rPr>
          <w:b/>
        </w:rPr>
        <w:t>E. 5</w:t>
      </w:r>
    </w:p>
    <w:p>
      <w:r>
        <w:t>L'appelante reproche au Tribunal d'avoir considéré que le motif du congé invoqué était mensonger, en se fondant exclusivement "sur ce qu'il considérait factuellement, dans sa propre perception des choses, comme non-crédible".</w:t>
      </w:r>
    </w:p>
    <w:p>
      <w:r>
        <w:t>5.1.1 Chaque partie est en principe libre de résilier un bail de durée indéterminée (ce qu'il est lorsqu'il contient une clause de reconduction tacite) pour la prochaine échéance convenue en respectant le délai de congé prévu (résiliation ordinaire; art. 266a al. 1 CO; ATF 148 III 215 consid. 3.1; 145 III 143 consid. 3.1; 140 III 496 consid. 4.1; 138 III 59 consid. 2.1; arrêts du Tribunal fédéral 4A_70/2024 du</w:t>
      </w:r>
    </w:p>
    <w:p>
      <w:r>
        <w:rPr>
          <w:b/>
        </w:rPr>
        <w:t>E. 5.2</w:t>
      </w:r>
    </w:p>
    <w:p>
      <w:r>
        <w:t>En l'espèce, l'appelante a résilié le bail pour sa prochaine échéance ordinaire et motivé le congé par le souhait de l'épouse de son ayant-droit économique d'occuper le logement. Elle a ensuite, alléguant s'être trompée sur la qualité d'ayant-droit économique – laquelle n'a pas été démontrée (cf. consid. 4.2) - motivé le congé par l'aspiration de la mère de l'actionnaire de vivre dans l'appartement. E______ a affirmé qu'il désirait que ses parents vivent dans le même immeuble que lui-même, et dans des appartements voisins, en vue de faciliter, lorsqu'ils seraient très âgés, leur prise en charge, ce que les intéressés ont confirmé lors de leur audition. L'appelante a allégué avoir résilié les baux des deux appartements du 6ème étage, leurs échéances étant identiques et coïncidant avec la prise de retraite de D______. Ce dernier a toutefois déclaré qu'il entendait prendre sa retraite à la fin de l'année 2025. Par ailleurs, cette intention n'est soutenue par aucun élément du dossier. L'intéressé est un ingénieur actif en Italie et déjà âgé de 75 ans. Il dispose d'une importante fortune, et est propriétaire de nombreux biens immobiliers en Italie. Ce témoin a pour le surplus déclaré qu'il ignorait que son fils avait pris un bail un appartement dans l'immeuble, alors même que le motif du congé du second appartement situé au 6ème étage serait précisément la volonté du précité de se rapprocher de son fils "lequel avait signé un bail pour un logement dans le même immeuble".</w:t>
      </w:r>
    </w:p>
    <w:p>
      <w:r>
        <w:t>- 19/22 -</w:t>
      </w:r>
    </w:p>
    <w:p>
      <w:r>
        <w:t>C/3221/2023 L'allégation selon laquelle les échéances des autres baux, en particulier ceux du dernier étage, et le fait qu'il s'agirait de baux de longue durée, n'ont pas été démontrés, faute de production des contrats de bail. Dans son écriture d'appel, l'appelante souligne le besoin propre des précités, fondé notamment sur leur volonté de se rapprocher de leur fils en vue de leur retraite, pour le printemps 2025. S'ils n'avaient pas entrepris de démarches concrètes en vue de déménager à Genève, notamment sur les conditions d'établissement en Suisse, cela était dû aux procédures "notoirement longues". Il n'apparaît guère crédible que les parents de E______, séparés depuis plus de dix ans, et vivant dans deux villes différentes en Italie, dans de spacieux logements, aient l'intention de s'installer à Genève. En tout état, ils ne vivraient pas à côté de leur fils, lequel demeure à J______. L'alléguée crainte d'un nouveau confinement ne convainc pas, la pandémie étant terminée depuis plusieurs années. Il sera également souligné que l'allégué ayant-droit économique de l'appelante a pris à bail un appartement dans l'immeuble au mois d'août 2023. Durant la procédure, il a exposé qu'il allait y emménager dès la fin de ses études, à fin juin 2024. Or, près d'une année après, l'intéressé n'a pas intégré cet appartement, qui est ainsi vide depuis plus d'un an et demi. Le précité est domicilié à J______ et cinq des six sociétés dont il est administrateur sont sises dans cette même ville. De plus, l'appartement que I______ SA a pris à bail le 15 avril 2023 est également demeuré vide, soit depuis plus de deux ans. Par ailleurs, entendu par le Tribunal, E______ a affirmé ne pas connaître l'administrateur de la société I______ SA et ignorer qui occuperait l'appartement que cette société avait pris à bail. Il apparaît toutefois que le précité est devenu administrateur de cette société depuis le 20 novembre 2024, ce qui affaiblit la valeur probante de ses déclarations. Le témoin F______ a déclaré avoir besoin d'un grand appartement pour accueillir ses cinq petits-enfants. Elle n'avait pas visité l'appartement en cause mais savait qu'il comptait trois chambres à coucher. Or, tel n'est pas le cas dès lors que le logement, de cinq pièces, comporte une chambre et une chambrette. L'appartement litigieux ne correspond ainsi pas aux besoins de l'intéressée. Elle a par ailleurs exposé souhaiter emménager à Genève pour être proche de son fils; or, comme relevé ci-avant, l'intéressé ne vit pas dans cette ville mais à J______, de l'autre côté de la Suisse. Le témoin D______ a déclaré ignorer le fait que son épouse avait résilié le bail en question, dès lors qu'elle vivait en Italie. E______ a déclaré que les logements vacants étaient rénovés au départ du locataire, sans pouvoir répondre à la question de savoir si les loyers après travaux</w:t>
      </w:r>
    </w:p>
    <w:p>
      <w:r>
        <w:t>- 20/22 -</w:t>
      </w:r>
    </w:p>
    <w:p>
      <w:r>
        <w:t>C/3221/2023 faisaient l'objet d'un contrôle administratif. Sur conseil de son avocat, il n'a pas indiqué le montant du loyer de l'appartement qu'il loue dans l'immeuble, après travaux de rénovation. Par ailleurs, tant les rubriques relatives au loyer des contrats de bail produits par l'appelante, relatifs tant à l'appartement du rez-de- chaussée, que celui du 2ème étage, après travaux de rénovation, ont été caviardés, de sorte qu'il n'est pas possible de connaitre le montant du loyer, après contrôle administratif du loyer, ces baux contenant une clause d'échelonnement. A la question de savoir quel était le montant du loyer du logement sis au 2ème étage, l'intéressé a déclaré l'ignorer. Par ailleurs, compte tenu de son expérience, il savait que ce loyer était plus élevé que celui payé par les intimés. Cela laisse donc supposer une augmentation massive du loyer, à la fin du contrôle du loyer. Contrairement à ce que soutient l'appelante, il n'appartenait pas au Tribunal de rechercher le réel motif. L'on peut envisager que le congé ait été donné pour des motifs économiques, mais cela supposerait encore d'établir qu'il est possible d'augmenter le loyer selon la méthode absolue (cf. ATF 136 III 74 consid. 2.1; 120 II 105 consid. 3b/bb), ce qui n'a été ni allégué, ni démontré. L'appelante ne peut être suivie lorsqu'elle reproche au Tribunal un renversement du fardeau de la preuve. En effet, et dès lors que l'appréciation des preuves a convaincu les premiers juges du fait que le motif avancé par elle est un pur prétexte, la question de la répartition du fardeau de la preuve ne se pose plus et le grief tiré de la violation de l'art. 8 CC devient sans objet (ATF 141 III 241 consid. 3.2; 130 III 591 consid. 5.4; arrêt du Tribunal fédéral 4A_568/2023 du</w:t>
      </w:r>
    </w:p>
    <w:p>
      <w:r>
        <w:rPr>
          <w:b/>
        </w:rPr>
        <w:t>E. 5.3</w:t>
      </w:r>
    </w:p>
    <w:p>
      <w:r>
        <w:t>Par conséquent, au vu de l'ensemble des éléments qui précèdent, le motif invoqué à l'appui de la résiliation n'est qu'un prétexte, de sorte qu'elle doit être annulée. En tout état, elle ne répond à aucun intérêt objectif, sérieux et digne de protection.</w:t>
      </w:r>
    </w:p>
    <w:p>
      <w:r>
        <w:rPr>
          <w:b/>
        </w:rPr>
        <w:t>E. 5.4</w:t>
      </w:r>
    </w:p>
    <w:p>
      <w:r>
        <w:t>Même si le besoin invoqué par l'appelante avait été véridique, le congé consacrerait une disproportion manifeste des intérêts en présence. En effet, les intimés se trouvent dans une situation personnelle particulièrement difficile, tous deux âgées de 77 ans. L'intimé souffre d'importants problèmes de santé (diabète, hypertension artérielle, insuffisance rénale chronique, polyneuropathie des membres inférieurs, arythmie cardiaque notamment). Par ailleurs, l'intimée occupe cet appartement depuis 1976, soit depuis près de cinquante ans – ce qui est une très longue durée - et l'intimé depuis 2011, soit depuis près de quinze ans. De plus, leur comportement dans l'immeuble n'a jamais donné lieu à de quelconques plaintes. E______ est un professionnel de l'immobilier, qui possédait l'immeuble en cause, comportant de nombreux</w:t>
      </w:r>
    </w:p>
    <w:p>
      <w:r>
        <w:t>- 21/22 -</w:t>
      </w:r>
    </w:p>
    <w:p>
      <w:r>
        <w:t>C/3221/2023 appartements. En confrontant l'ensemble de ces éléments factuels, le congé consacrerait une disproportion manifeste des intérêts en présence. 6. A teneur de l'art. 22 al. 1 LaCC, il n'est pas prélevé de frais dans les causes soumises à la juridiction des baux et loyers (ATF 139 III 182 consid. 2.6). * * * * *</w:t>
      </w:r>
    </w:p>
    <w:p>
      <w:r>
        <w:t>- 22/22 -</w:t>
      </w:r>
    </w:p>
    <w:p>
      <w:r>
        <w:t>C/3221/2023 PAR CES MOTIFS, La Chambre des baux et loyers :</w:t>
      </w:r>
    </w:p>
    <w:p>
      <w:r>
        <w:t>A la forme : Déclare recevable l'appel interjeté le 31 octobre 2024 par SOCIÉTÉ ANONYME A______ contre le jugement JTBL/944/2024 rendu le 20 septembre 2024 par le Tribunal des baux et loyers dans la cause C/3221/2023.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août 2024 consid. 4.1; 4A_568/2023 du 10 juillet 2024 consid. 4.1; 4A_69/2021</w:t>
      </w:r>
    </w:p>
    <w:p>
      <w:r>
        <w:t>- 14/22 -</w:t>
      </w:r>
    </w:p>
    <w:p>
      <w:r>
        <w:t>C/3221/2023 du 21 septembre 2021 consid. 4.1.1; 4A_113/2019 du 9 juillet 2019 consid. 3; 4A_491/2018 du 8 mai 2019 consid. 2.1.1).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4A_293/2016 du 13 décembre 2016 consid. 5.2.1 et les arrêts cités, non publié in ATF 143 III 15; 4A_69/2021 précité consid. 4.1.1; 4A_19/2016 du 2 mai 2017 consid. 2.1). 5.1.2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3.2.1; ATF 140 III 496 consid. 4.1), pour des motifs économiques (comme optimiser son rendement dans les limites fixées par la loi; ATF 136 III 74 consid. 2.1; ATF 120 II 105 consid. 3b/bb; arrêts du Tribunal fédéral 4A_293/2016 précité consid. 5.2.1 et 5.2.3, non publiés in ATF 143 III 15; 4A_69/2021 précité consid. 4.1.3; 4A_19/2016 précité consid. 4.2; 4A_475/2015 du 19 mai 2016 consid. 4.1 et 4.3) ou encore pour utiliser les locaux lui-même ou pour ses proches parents ou alliés (arrêts du Tribunal fédéral 4A_70/2024 précité consid. 4.1; 4A_198/2016 du</w:t>
      </w:r>
    </w:p>
    <w:p>
      <w:r>
        <w:rPr>
          <w:b/>
        </w:rPr>
        <w:t>E. 7</w:t>
      </w:r>
    </w:p>
    <w:p>
      <w:r>
        <w:t>octobre 2016 consid. 4.3 et 4.5; 4A_18/2016 du 26 août 2016 consid. 3.3 et 4). 5.1.3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4A_70/2024 précité consid. 4.2; 4A_69/2021 précité consid. 4.1.2; 4A_113/2019 précité consid. 3; 4A_19/2016 précité consid. 2.2; 4A_290/2015 du 9 septembre 2015 consid. 4.1). La protection conférée par les art. 271 et 271a CO procède à la fois du principe de la bonne foi (art. 2 al. 1 CC) et de l'interdiction de l'abus de droit (art. 2 al. 2 CC)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cf. ATF 135 III 162 consid. 3.3.1). Il n'est toutefois pas nécessaire que l'attitude de la partie donnant congé à l'autre constitue un abus de droit "manifeste" au sens de l'art. 2 al. 2 CC (ATF 136 III 190</w:t>
      </w:r>
    </w:p>
    <w:p>
      <w:r>
        <w:t>- 15/22 -</w:t>
      </w:r>
    </w:p>
    <w:p>
      <w:r>
        <w:t>C/3221/2023 consid. 2; ATF 135 III 112 consid. 4.1; ATF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148 III 215 consid. 3;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5.1.4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et les arrêts cités, non publié in ATF 143 III 15;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4A_70/2024 précité consid. 4.2; 4A_128/2019 du 3 juillet 2019 consid. 2; 4A_293/2016 précité consid. 5.2.2 et l'arrêt cité, non publié in ATF 143 III 15; 4A_19/2016 précité consid. 2.2). 5.1.5 La résiliation ordinaire du bail n'est pas subordonnée à l'existence d'un motif de résiliation particulier (cf. art. 266a al. 1 CO) (ATF 145 III 143 consid. 3.1 et les arrêts cités). La motivation ne doit être fournie que si l'autre partie la demande (art. 271 al. 2 CO). La motivation du congé n'est donc pas une condition de sa validité (ATF 143 III 344 consid. 5.3); elle n'a pas à être fournie dans le délai de 30 jours suivant la réception de celui-ci, contrairement à ce qu'a pu faire croire la formulation des ATF 140 III 496 consid. 4.2.2 et ATF 142 III 91 consid. 3.2.1.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et les arrêts cités; arrêts du Tribunal fédéral 4A_113/2019 précité consid. 3; 4A_183/2017 du 24 janvier 2018 consid. 2; 4A_127/2017 du 25 octobre 2017 consid. 2.3).</w:t>
      </w:r>
    </w:p>
    <w:p>
      <w:r>
        <w:t>- 16/22 -</w:t>
      </w:r>
    </w:p>
    <w:p>
      <w:r>
        <w:t>C/3221/2023</w:t>
      </w:r>
    </w:p>
    <w:p>
      <w:r>
        <w:t>En principe, le congé ordinaire donné par le bailleur pour pouvoir occuper lui- même l'habitation - ou le local commercial - n'est pas contraire à la bonne foi (arrêts du Tribunal fédéral 4A_70/2024 précité consid. 4.2; 4A_134/2023 précité consid. 3.2.1; 4A_18/2016 du 26 août 2016 consid. 3.3; 4A_300/2010 du 2 septembre 2010 consid. 5).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(ATF 145 III 143 consid. 3.1; 142 III 91 consid. 3.2.1; 140 III 496 consid. 4.1; 138 III 59 consid. 2.1; arrêt du Tribunal 4A_568/2023 précité consid. 4.2).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ATF 148 III 215 consid. 3.1.5; 142 III 568 consid. 2.1; 140 III 433 consid. 3.1.2; 120 II 105 consid. 3c; arrêts du Tribunal fédéral 4A_69/2021 précité consid. 4.2 et l'arrêt cité; 4A_17/2017 du 7 septembre 2017 consid. 2). 5.1.6 Pour déterminer quel est le motif de congé et si ce motif est réel ou s'il n'est qu'un prétexte, il faut se placer au moment où le congé a été notifié (ATF 148 III 215 consid. 3.1.4; 142 III 91 consid. 3.2.1; 140 III 496 consid. 4.1;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l'art. 243 al. 2 let. c CPC) (ATF 138 III 59 consid. 2.3; arrêt du Tribunal fédéral 4A_200/2017 du 29 août 2017 consid. 3.2.2). Des faits survenus ultérieurement ne sont pas susceptibles d'influer a posteriori sur cette qualification; tout au plus peuvent-ils, selon les cas, fournir un éclairage sur les intentions du bailleur au moment de la résiliation (ATF 138 III 59 consid. 2.1 in fine; arrêts du Tribunal fédéral 4A_568/2023 précité consid. 4.3; 4A_113/ 2019 précité consid. 3; 4A_200/2017 précité consid. 3.2.1; 4A_19/ 2016 précité consid. 2.3; 4A_67/2016 du 7 juin 2016 consid. 6.1; 4A_430/2013 du 14 février 2014 consid. 2; 4A_623/2010 du 2 février 2011 consid. 2.4) ou permettre d'apprécier le degré d'impossibilité objective du projet au regard des règles du</w:t>
      </w:r>
    </w:p>
    <w:p>
      <w:r>
        <w:t>- 17/22 -</w:t>
      </w:r>
    </w:p>
    <w:p>
      <w:r>
        <w:t>C/3221/2023 droit public (arrêt du Tribunal fédéral 4A_435/2021 du 14 février 2022 consid. 3.1.4 et les arrêts cités). Déterminer quel est le motif du congé relève des constatations de fait (ATF 145 III 143 consid. 3.1; 136 III 190 consid. 2). En revanche, le point de savoir si le congé contrevient aux règles de la bonne foi est une question de droit. Elle relève du pouvoir d'appréciation du juge (art. 4 CC; ATF 138 III 669 consid. 3.1; 136 III 278 consid. 2.2.1; arrêts du Tribunal fédéral 4A_70/2024 précité consid. 4.3; 4A_568/2023 précité consid. 4.4; 4A_134/2023 précité consid. 3.3; 4A_159/2018 du 11 juillet 2018 consid. 3.1; 4A_257/2015 du 11 janvier 2016 consid. 3.1). Dans le cadre d'une résiliation donnée afin que le bailleur ou l'un de ses proches puisse disposer des locaux pour ses propres besoins, il s'agit donc de déterminer si le motif avancé est réel ou fait figure de simple prétexte (arrêt du Tribunal fédéral 4A_70/2024 précité consid. 4.4). Selon la jurisprudence, le besoin du bailleur doit être propre, c'est-à-dire que l'utilisation des locaux doit lui être nécessaire pour lui-même ou pour l'un de ses proches parents ou alliés. Un motif simulé, invoqué abusivement, n'est évidemment pas suffisant (arrêts du Tribunal fédéral 4A_198/2016 du 7 octobre 2016 consid. 4.3.2; 4A_447/2015 du 31 mars 2016 consid. 5.2.2 et les arrêts cités).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4A_198/2016 du 7 octobre 2016 consid. 4.4.1; 4A_241/2010 du 10 août 2010 consid. 2.3; 4A_64/2010 du 29 avril 2010 consid. 2.3). 5.1.7 Le Tribunal fédéral a confirmé plusieurs décisions cantonales annulant le congé notifié par le bailleur, motif pris d'une disproportion grossière des intérêts en présence. Dans une espèce concernant une résiliation motivée par le souhait de la fille du bailleur d'emménager avec son ami dans l'appartement en cause, le besoin prétendu par celle-ci n'avait pas été démontré. Des logements comparables s'étaient libérés ou allaient l'être dans un avenir proche; en particulier, deux logements (des quatre pièces) s'étaient libérés dans le même immeuble après le congé litigieux mais n'avaient pas été proposés à la locataire en place. Ces logements n'avaient pas non plus été proposés à la fille du bailleur alors qu'ils correspondaient à ses critères de recherche. Au vu la durée de la procédure, le prétendu besoin de la fille du bailleur n'avait plus rien d'urgent ni d'actuel. En somme, le bailleur avait prétexté le besoin de sa fille d'occuper l'appartement de la sœur de son épouse pour justifier la résiliation de son bail, alors que ce besoin</w:t>
      </w:r>
    </w:p>
    <w:p>
      <w:r>
        <w:t>- 18/22 -</w:t>
      </w:r>
    </w:p>
    <w:p>
      <w:r>
        <w:t>C/3221/2023 n'était pas objectif et sérieux. L'intérêt que le bailleur avait d'en récupérer l'usage était grossièrement disproportionné par rapport à celui de sa belle-sœur qui habitait ce logement depuis plus de vingt ans (arrêt du Tribunal fédéral 4A_568/2023 du 10 juillet 2024 consid. 3.1). Dans une autre affaire, dans laquelle le bailleur avait résilié le bail au motif de sa volonté de vendre l'appartement libre de tout occupant, le Tribunal fédéral a confirmé, comme l'avait retenu l'autorité cantonale, que les locataires se trouvaient dans une situation personnelle particulièrement difficile, tous deux âgés de 77 ans, qui s'occupaient eux-mêmes de leur fils de 49 ans, lequel était atteint d'importants problèmes neurologiques. Le locataire était très gravement malade, dès l'instant où il souffrait de deux cancers. Les locataires occupaient la chose louée depuis 38 ans. Leur comportement dans l'immeuble n'avait jamais donné lieu à de quelconques plaintes. Le bailleur était un professionnel de l'immobilier, qui possédait de nombreux appartements à Genève. Il n'avait pas fait état de difficultés financières l'incitant à vendre sans délai un de ses biens immobiliers. En confrontant ces éléments factuels, le congé consacrait une disproportion manifeste des intérêts en présence (arrêt du Tribunal fédéral 4A_300/2010 du 2 septembre 2010 consid. 4.3).</w:t>
      </w:r>
    </w:p>
    <w:p>
      <w:r>
        <w:rPr>
          <w:b/>
        </w:rPr>
        <w:t>E. 10</w:t>
      </w:r>
    </w:p>
    <w:p>
      <w:r>
        <w:t>juillet 2024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