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ACJC/1091/2020 vom 6. August 2020</w:t>
      </w:r>
    </w:p>
    <w:p>
      <w:r>
        <w:t>GE Cour de justice, 2020-08-06, FR</w:t>
      </w:r>
    </w:p>
    <w:p>
      <w:r>
        <w:rPr>
          <w:b/>
        </w:rPr>
        <w:t xml:space="preserve">Quelle: </w:t>
      </w:r>
      <w:r>
        <w:t>https://mcp.opencaselaw.ch/entscheid/ge_gerichte_ACJC_1091_2020</w:t>
      </w:r>
    </w:p>
    <w:p>
      <w:r>
        <w:t>FR: GE_GERICHTE ACJC/1091/2020 du 6 août 2020</w:t>
      </w:r>
    </w:p>
    <w:p>
      <w:r>
        <w:t>IT: GE_GERICHTE ACJC/1091/2020 del 6 agosto 2020</w:t>
      </w:r>
    </w:p>
    <w:p>
      <w:pPr>
        <w:pStyle w:val="Heading2"/>
      </w:pPr>
      <w:r>
        <w:t>Erwägungen</w:t>
      </w:r>
    </w:p>
    <w:p>
      <w:r>
        <w:rPr>
          <w:b/>
        </w:rPr>
        <w:t>E. 5</w:t>
      </w:r>
    </w:p>
    <w:p>
      <w:r>
        <w:t>Les appelantes reprochent au Tribunal d'avoir violé les art. 272 et 272b CO en refusant de leur octroyer toute prolongation du bail.</w:t>
      </w:r>
    </w:p>
    <w:p>
      <w:r>
        <w:rPr>
          <w:b/>
        </w:rPr>
        <w:t>E. 5.1</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Selon l'art. 272 al. 2 CO,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Le juge apprécie librement, selon les règles du droit et de l'équité (art. 4 CC), s'il y a lieu de prolonger le bail et pour quelle durée (ATF 135 III 121 consid. 2.1).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4A_57/2012 du 29 juin 2012 consid. 2.3, in SJ 2012 I p. 473; 4A_31/2013 du 2 avril 2013 et 4A_57/2012 du 29 juin 2012 consid. 2.3).</w:t>
      </w:r>
    </w:p>
    <w:p>
      <w:r>
        <w:t>- 13/16 -</w:t>
      </w:r>
    </w:p>
    <w:p>
      <w:r>
        <w:t>C/8318/2018 Le juge doit se demander aussi s'il est particulièrement difficile pour le locataire de trouver des locaux de remplacement (ATF 136 III 190 consid. 6), notamment en raison de la nature particulière de ses activités, ainsi que du besoin plus ou moins urgent pour le bailleur de voir partir le locataire (ATF 136 III 190 consid. 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4C_62/2000 du 15 mai 2002).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Quant au montant du loyer, le locataire à la recherche d'un objet loué équivalant à celui qu'il doit quitter est tenu d'accepter de payer un loyer usuel pour la catégorie d'objets loués considérée, à moins que celui-ci puisse être qualifié d'abusif; s'il limite d'emblée le montant de son futur loyer, le locataire doit accepter les locaux qui en représente la contrepartie équitable et usuelle; de même, il ne saurait refuser de déménager dans un endroit où il est moins connu de la clientèle car un tel inconvénient, lié à la résiliation elle-même, ne constitue pas en soi une conséquence pénible au sens de la loi (arrêt du Tribunal fédéral non publié du 18 avril 1994 C. c/ X. SA; ACJC/931/2018 du 12 juillet 2018 consid. 3.1).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JT 1985 I 265-266; 102 II 254 = JT 1977 I 558; ACJC/218/1992).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d'un besoin de relogement du locataire susceptible de subsister à l'expiration de la</w:t>
      </w:r>
    </w:p>
    <w:p>
      <w:r>
        <w:t>- 14/16 -</w:t>
      </w:r>
    </w:p>
    <w:p>
      <w:r>
        <w:t>C/8318/2018 première prolongation sans intérêt prépondérant du bailleur, une double prolongation se justifie (ACJC/237/1992 du 18 septembre 1992 non publié, B. c/ SI A; ACJC/287/1992 du 20 novembre 1992 non publié, T. c/ SI X.; ACJC/209/1993 du 20 septembre 1993, SA X c/ F. et consorts). Selon le Tribunal fédéral, lorsque la situation ne paraît pas de nature à évoluer, le fait de fixer d'emblée une unique prolongation, plutôt que d'exiger deux procédures successives, ne viole pas le droit fédéral (arrêts du Tribunal fédéral 4A_167/2012 du 2 août 2012 consid. 2.3, 4A_735/2011 du 16 janvier 2012 consid. 2.5 et 4A_621/2009 du 25 février 2010 consid. 2.4.2).</w:t>
      </w:r>
    </w:p>
    <w:p>
      <w:r>
        <w:rPr>
          <w:b/>
        </w:rPr>
        <w:t>E. 5.2</w:t>
      </w:r>
    </w:p>
    <w:p>
      <w:r>
        <w:t>En l'espèce, le Tribunal a retenu que le bail avait revêtu une longue durée et, sur la base de leurs déclarations, que les appelants, âgés de 53 et 60 ans, ne disposaient d'aucune prévoyance vieillesse, ni d'autres revenus, ce dernier point n'ayant toutefois pas été établi. Les appelants n'avaient apporté aucune preuve à l'appui de leurs déclarations selon lesquelles ils avaient cherché des locaux de remplacement, alors que l'intimée avait produit diverses annonces de locaux libres pour des loyers similaires à celui des locaux litigieux. Le Tribunal a également retenu que l'intimée avait un besoin légitime de récupérer les locaux et que la nullité du congé notifié le 25 septembre 2017 avait permis aux appelants de bénéficier d'un délai de cinq ans supplémentaires. Les appelants estiment que le Tribunal a méconnu plusieurs éléments en leur faveur, notamment le fait que leur clientèle est du quartier et qu'ils sont économiquement fortement dépendants de leur commerce. A l'inverse, une prolongation du bail aurait un impact réduit sur la situation de l'intimée. Pour le surplus, les appelants critiquent la pesée des intérêts effectuée par le Tribunal. Il ressort de la procédure que l'intimée n'a fait valoir aucune urgence à récupérer les locaux, ce que le Tribunal a omis de retenir. Lors de la notification du congé, elle a également indiqué qu'elle ne s'opposerait pas à l'octroi d'une prolongation d'une durée raisonnable. Compte tenu des éléments qui précèdent, il se justifie d'accorder aux appelants un délai propre à leur permettre de prendre les mesures nécessaires à organiser le suivi de la clientèle et à trouver des locaux dans le quartier. Un tel délai ne porterait pas une atteinte aux projets de l'intimée qui ne revêtent pas de caractère urgent. Le refus de toute prolongation de bail apparaît dès lors trop sévère. Le chiffre 3 du dispositif du jugement sera annulé et une unique prolongation de bail d'une durée d'un an, soit jusqu'au 30 septembre 2024 sera accordée aux appelants.</w:t>
      </w:r>
    </w:p>
    <w:p>
      <w:r>
        <w:rPr>
          <w:b/>
        </w:rPr>
        <w:t>E. 5.3</w:t>
      </w:r>
    </w:p>
    <w:p>
      <w:r>
        <w:t>Selon l'art. 272d let. a CO, à défaut d'un jugement ou d'un accord contraires, le locataire peut résilier le bail durant la prolongation en observant un délai d'un mois la fin d'un mois lorsque la prolongation ne dépasse pas une année. Par ailleurs, l'art. 272c al. 1 CO prévoit qu'une partie peut demander que la décision de prolongation modifie le contrat en l'adaptant à la nouvelle situation.</w:t>
      </w:r>
    </w:p>
    <w:p>
      <w:r>
        <w:t>- 15/16 -</w:t>
      </w:r>
    </w:p>
    <w:p>
      <w:r>
        <w:t>C/8318/2018 Ainsi, selon cette disposition, le juge peut, à la demande du locataire, raccourcir les préavis et termes de l'art. 272d CO (ACJC/421/2014 du 7 avril 2014 consid. 6.2). En l'occurrence, les appelants n'exposent pas en quoi il serait nécessaire qu'ils puissent quitter les locaux moyennant préavis de quinze jours pour la fin d'un mois plutôt que d'un mois comme le prévoit la loi. Par conséquent, il ne sera pas fait droit à cette conclusion. Le délai de résiliation légal d'un mois pour la fin d'un mois reste applicable. Les appelants seront dès lors autorisés à résilier le bail en tout temps, moyennant un préavis écrit d'un mois pour la fin d'un mois.</w:t>
      </w:r>
    </w:p>
    <w:p>
      <w:r>
        <w:rPr>
          <w:b/>
        </w:rPr>
        <w:t>E. 5.4</w:t>
      </w:r>
    </w:p>
    <w:p>
      <w:r>
        <w:t>Lorsque le bail est prolongé, une partie peut demander que la décision de prolongation modifie le contrat en l'adaptant à la nouvelle situation; si la décision de prolongation n'a pas modifié le contrat, celui-ci reste en vigueur sans changements pendant la prolongation; sont réservées les possibilités d'adaptation légale (art. 272c CO; ACJC/1071/2019 du 15 juillet 2019 consid. 5.1). Lorsque le locataire demande la diminution du loyer en raison de la baisse du taux hypothécaire de référence, le juge applique la méthode relative (ATF 126 III 124 consid. 2a et les arrêts cités), mais en poursuivant son examen rétrospectif jusqu'à la dernière modification du loyer consécutive à une variation du taux hypothécaire (ATF 133 III 61 consid. 3.2.2.2; arrêt du Tribunal fédéral 4A_489/2010 du</w:t>
      </w:r>
    </w:p>
    <w:p>
      <w:r>
        <w:rPr>
          <w:b/>
        </w:rPr>
        <w:t>E. 6</w:t>
      </w:r>
    </w:p>
    <w:p>
      <w:r>
        <w:t>A teneur de l'art. 22 al. 1 LaCC, il n'est pas prélevé de frais dans les causes soumises à la juridiction des baux et loyers (ATF 139 III 182 consid. 2.6).</w:t>
      </w:r>
    </w:p>
    <w:p>
      <w:r>
        <w:t>- 16/16 -</w:t>
      </w:r>
    </w:p>
    <w:p>
      <w:r>
        <w:t>C/8318/2018 * * * * *</w:t>
      </w:r>
    </w:p>
    <w:p>
      <w:r>
        <w:t>PAR CES MOTIFS, La Chambre des baux et loyers : A la forme : Déclare recevable l'appel interjeté le 21 novembre 2019 par A______ et B______ contre le jugement JTBL/977/2019 rendu le 16 octobre 2019 par le Tribunal des baux et loyers dans la cause C/8318/2018. Au fond : Annule le chiffre 3 du dispositif du jugement attaqué. Et, statuant à nouveau : Accorde à A______ et B______ une unique prolongation de bail d'un an, échéant le 30 septembre 2024. Autorise A______ et B______ à résilier le bail, durant la prolongation, en tout temps, moyennant un délai d'un mois pour la fin d'un mois. Confirme le jugement entrepris pour le surplus. Dit que la procédure est gratuite. Déboute les parties de toutes autres conclusions. Siégeant : Madame Nathalie LANDRY-BARTHE, présidente; Madame Sylvie DROIN, Monsieur Laurent RIEBEN, juges; Monsieur Nicolas DAUDIN, Madame Zoé SEILER,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