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ACJC/1089/2014 vom 9. Mai 2014</w:t>
      </w:r>
    </w:p>
    <w:p>
      <w:r>
        <w:t>GE Cour de justice, 2014-05-09, FR</w:t>
      </w:r>
    </w:p>
    <w:p>
      <w:r>
        <w:rPr>
          <w:b/>
        </w:rPr>
        <w:t xml:space="preserve">Quelle: </w:t>
      </w:r>
      <w:r>
        <w:t>https://mcp.opencaselaw.ch/entscheid/ge_gerichte_ACJC_1089_2014</w:t>
      </w:r>
    </w:p>
    <w:p>
      <w:r>
        <w:t>FR: GE_GERICHTE ACJC/1089/2014 du 9 mai 2014</w:t>
      </w:r>
    </w:p>
    <w:p>
      <w:r>
        <w:t>IT: GE_GERICHTE ACJC/1089/2014 del 9 maggio 2014</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(Jean-Luc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procécure civile commenté,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t>- 4/6 -</w:t>
      </w:r>
    </w:p>
    <w:p>
      <w:r>
        <w:t>C/25382/2013 La condition du préjudice difficilement réparable n'est en particulier pas réalisée dans le cas où le juge considère qu'une écriture en réponse en procédure simplifiée n'est pas conforme et, partant, irrecevable, le défendeur pouvant encore sans condition alléguer des faits et requérir des preuves au début des débats principaux (COLOMBINI, op. cit., p. 156 et référence citée).</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CPC, Code de procédure civile commenté, op. cit., n° 9 ad art. 126 CPC).</w:t>
      </w:r>
    </w:p>
    <w:p>
      <w:r>
        <w:rPr>
          <w:b/>
        </w:rPr>
        <w:t>E. 1.2</w:t>
      </w:r>
    </w:p>
    <w:p>
      <w:r>
        <w:t>Lorsqu'une requête déposée en procédure sommaire ne paraît pas manifestement irrecevable ou infondée, le tribunal donne à la partie adverse l'occasion de se déterminer oralement ou par écrit (art. 253 CPC, applicable aux mesures protectrices de l'union conjugale par le renvoi de l'art. 271 CPC).</w:t>
      </w:r>
    </w:p>
    <w:p>
      <w:r>
        <w:rPr>
          <w:b/>
        </w:rPr>
        <w:t>E. 1.3</w:t>
      </w:r>
    </w:p>
    <w:p>
      <w:r>
        <w:t>En l'espèce, l'ordonnance querellée, qui écarte une écriture spontanée en réponse, est une ordonnance d'instruction, laquelle entre dès lors dans le champ d'application de l'art. 319 let. b CPC, ce qui n'est contesté par aucune des parties. Aucun recours n'étant prévu par la loi contre ce type de décision, la recevabilité du recours est soumise à la condition d'un préjudice difficilement réparable. Le recourant fait valoir que le préjudice difficilement réparable qu'il subit réside dans le fait qu'il n'aura pas par la suite la possibilité de se déterminer par écrit, mais uniquement oralement, alors que la requête comporte seize conclusions et trente-six allégués de faits. Ce faisant, le recourant méconnaît la notion de préjudice difficilement réparable prévue par l'art. 319 let. b ch. 2 CPC. En effet, le simple fait de devoir faire valoir sa position oralement plutôt que par écrit, ne saurait causer un dommage difficilement réparable à une partie, étant précisé que la loi réserve expressément la possibilité pour le juge de choisir entre l'une ou l'autre de ces hypothèses. En application de l'art. 124 al. 1 CPC, le tribunal doit en effet conduire le procès et prendre les décisions d'instruction nécessaires à une préparation et à une conduite rapide de la procédure.</w:t>
      </w:r>
    </w:p>
    <w:p>
      <w:r>
        <w:t>- 5/6 -</w:t>
      </w:r>
    </w:p>
    <w:p>
      <w:r>
        <w:t>C/25382/2013 A supposer que le préjudice allégué par le recourant consiste dans le risque d'un jugement défavorable à son égard, il ne s'agirait pas là non plus d'un préjudice difficilement réparable. En effet, si ce risque - hypothétique à ce stade - se réalisait, il aurait alors la possibilité de former un appel et d'attaquer, le cas échéant, la décision présentement querellée avec le jugement au fond. Il résulte de ce qui précède que l'ordonnance querellée n'est pas susceptible de causer au recourant un préjudice difficilement réparable. Partant, son recours est irrecevable.</w:t>
      </w:r>
    </w:p>
    <w:p>
      <w:r>
        <w:rPr>
          <w:b/>
        </w:rPr>
        <w:t>E. 2</w:t>
      </w:r>
    </w:p>
    <w:p>
      <w:r>
        <w:t>Le recourant, qui succombe, sera condamné aux frais judiciaires (art. 106 al. 1 CPC). Ces frais seront fixés à 800 fr. (art. 41 RTFMC et 19 LaCC). Ils seront compensés avec l'avance versée par le recourant, qui reste acquise à l'Etat (art. 111 al. 1 CPC). Compte tenu de la nature du litige, qui relève du droit de la famille, il ne sera pas alloué de dépens (art. 107 al. 1 let. c CPC). * * * * *</w:t>
      </w:r>
    </w:p>
    <w:p>
      <w:r>
        <w:t>- 6/6 -</w:t>
      </w:r>
    </w:p>
    <w:p>
      <w:r>
        <w:t>C/25382/2013 PAR CES MOTIFS, La Chambre civile : Déclare irrecevable le recours interjeté par A______ contre l'ordonnance rendue le 9 mai 2014 par le Tribunal de première instance dans la cause C/25382/2013-11. Met les frais judiciaires de la procédure de recours, arrêtés à 800 fr., à la charge de A______ et les compense avec l'avance versée par celui-ci, qui reste acquise à l'Etat de Genève. Dit qu'il n'est pas alloué de dépens. Déboute les parties de toutes autres conclusions. Siégeant : Monsieur Cédric-Laurent MICHEL, président; Madame Fabienne GEISINGER- MARIETHOZ et Monsieur Ivo BUETTI, juges; Madame Anne-Lise JAQUIER, greffière.</w:t>
      </w:r>
    </w:p>
    <w:p>
      <w:r>
        <w:t>Le président : Cédric-Laurent MICHEL</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