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ACJC/1088/2017 vom 30. August 2017</w:t>
      </w:r>
    </w:p>
    <w:p>
      <w:r>
        <w:t>GE Cour de justice, 2017-08-30, FR</w:t>
      </w:r>
    </w:p>
    <w:p>
      <w:r>
        <w:rPr>
          <w:b/>
        </w:rPr>
        <w:t xml:space="preserve">Quelle: </w:t>
      </w:r>
      <w:r>
        <w:t>https://mcp.opencaselaw.ch/entscheid/ge_gerichte_ACJC_1088_2017</w:t>
      </w:r>
    </w:p>
    <w:p>
      <w:r>
        <w:t>FR: GE_GERICHTE ACJC/1088/2017 du 30 août 2017</w:t>
      </w:r>
    </w:p>
    <w:p>
      <w:r>
        <w:t>IT: GE_GERICHTE ACJC/1088/2017 del 30 agosto 2017</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 Les pièces 6 et 7 nouvelles déposées par la recourante, non soumises au premier juge, sont dès lors irrecevables, de même que les faits auxquels elles se rapportent.</w:t>
      </w:r>
    </w:p>
    <w:p>
      <w:r>
        <w:rPr>
          <w:b/>
        </w:rPr>
        <w:t>E. 2</w:t>
      </w:r>
    </w:p>
    <w:p>
      <w:r>
        <w:t>La recourante a conclu à l'octroi de l'effet suspensif s'agissant du versement de dépens.</w:t>
      </w:r>
    </w:p>
    <w:p>
      <w:r>
        <w:rPr>
          <w:b/>
        </w:rPr>
        <w:t>E. 2.1</w:t>
      </w:r>
    </w:p>
    <w:p>
      <w:r>
        <w:t>A teneur de l'art. 325 al. 2 CPC, applicable au cas d'espèce compte tenu de la nature de la décision entreprise, le recours ne suspend pas la force de chose jugée ni le caractère exécutoire de la décision entreprise, l'autorité de recours (soit la</w:t>
      </w:r>
    </w:p>
    <w:p>
      <w:r>
        <w:t>- 5/10 -</w:t>
      </w:r>
    </w:p>
    <w:p>
      <w:r>
        <w:t>C/26335/2016 Cour de céans) pouvant suspendre le caractère exécutoire en ordonnant au besoin des mesures conservatoires ou le dépôt de sûretés. Dans l'examen de la requête visant à la suspension de l'effet exécutoire du jugement entrepris, l'autorité de recours dispose d'un large pouvoir d'appréciation, compte tenu de l'usage par le législateur du verbe "peut" et de la teneur des débats parlementaires (BO, Conseil des Etats, 2007 p. 639; cf. également BRUNNER, in Kurzkommentar zur ZPO, OBERHAMMER ET AL. [ÉD.], 2ème éd., 2013, n. 4 ad art. 325 CPC, FREIBURGHAUS/AFHELDT, in Kommentar zur Schweizerischen Zivilprozessordnung, SUTTER-SOMME ET AL. [ÉD.], 2ème éd., 2013, n. 6 ad art. 325 CPC, JEANDIN, CPC, Code de procédure civile commenté, BOHNET ET AL. [ED.], 2011, n. 6 ad art. 325 CPC). De jurisprudence constante, le fait d'être exposé au paiement d'une somme d'argent n'entraîne, en principe, aucun préjudice irréparable, dans la mesure où l'intéressé peut s'acquitter du montant et pourra en obtenir la restitution s'il obtient finalement gain de cause (arrêt du Tribunal fédéral 5A_708/2013 du 14 mai 2014 consid. 1.1; 138 III 333 consid. 1.3.1 et les références citées, à propos de l'art. 93 al. 1 let. a LTF; 5D_52/2010 du 10 mai 2010 consid. 1.1.1 in SJ 2011 I p. 134). 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w:t>
      </w:r>
    </w:p>
    <w:p>
      <w:r>
        <w:rPr>
          <w:b/>
        </w:rPr>
        <w:t>E. 2.2</w:t>
      </w:r>
    </w:p>
    <w:p>
      <w:r>
        <w:t>Dans le cas d'espèce, la recourante a invoqué, pour justifier sa requête d'effet suspensif, les difficultés financières de l'intimée et le fait qu'il lui serait par conséquent difficile, voire impossible, de récupérer les dépens éventuellement versés à tort. La Cour relève toutefois que la situation financière de l'intimée n'est pas connue, les raisons pour lesquelles celle-ci ne s'est pas acquittée des montants réclamés par la recourante étant ignorées. En toute hypothèse et dans la mesure où il est statué sur le fond, la requête d'effet suspensif est devenue sans objet (arrêt du Tribunal fédéral 6B_481/2015 consid. 3).</w:t>
      </w:r>
    </w:p>
    <w:p>
      <w:r>
        <w:rPr>
          <w:b/>
        </w:rPr>
        <w:t>E. 3.1</w:t>
      </w:r>
    </w:p>
    <w:p>
      <w:r>
        <w:t>Selon l'art. 82 al. 1 LP, le créancier dont la poursuite se fonde sur une reconnaissance de dette constatée par acte authentique ou sous seing privé peut requérir la mainlevée provisoire. Constitue une reconnaissance de dette, en particulier, l'acte authentique ou sous seing privé signé par le poursuivi, d'où ressort sa volonté de payer au poursuivant, sans réserve ni condition, une somme d'argent déterminée, ou</w:t>
      </w:r>
    </w:p>
    <w:p>
      <w:r>
        <w:t>- 6/10 -</w:t>
      </w:r>
    </w:p>
    <w:p>
      <w:r>
        <w:t>C/26335/2016 aisément déterminable, et exigible (ATF 136 III 624 consid. 4.2.2, 627 consid. 2 et les arrêts cités).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w:t>
      </w:r>
    </w:p>
    <w:p>
      <w:r>
        <w:rPr>
          <w:b/>
        </w:rPr>
        <w:t>E. 3.2</w:t>
      </w:r>
    </w:p>
    <w:p>
      <w:r>
        <w:t>Dans le cas d'espèce, l'intimée n'a pas contesté avoir signé le document portant la date du 19 mars 2001, dans lequel elle a reconnu avoir détourné, pour son usage personnel, au préjudice de A______, son employeur, une somme estimée à environ 140'000 fr. et a déclaré vouloir trouver un accord avec la recourante "afin de rembourser cette somme". Les termes "cette somme" se réfèrent de toute évidence au montant de 140'000 fr., que l'intimée manifestait ainsi vouloir rembourser. Peu importe dès lors que le montant détourné n'ait pas été établi avec précision dans le document signé le 19 mars 2001; seule compte la manifestation de volonté de l'intimée de rembourser à la recourante la somme de 140'000 fr. Cette volonté s'est d'ailleurs concrétisée par le versement à la recourante de 22'000 fr., ce montant ayant été mentionné dans le commandement de payer soumis au Tribunal comme devant être déduit de la somme réclamée. Lors de l'audience qui s'est tenue devant le Tribunal, l'intimée n'a enfin pas contesté s'être engagée à rembourser à A______ la somme de 140'000 fr., se contentant d'invoquer la prescription de la créance, point sur lequel il sera revenu ci-après. Au vu de ce qui précède, il sera retenu, contrairement à l'avis exprimé par le Tribunal, que le document du 19 mars 2001 constitue une reconnaissance de dette au sens de l'art. 82 al. 1 LP. Il reste dès lors à déterminer si le Tribunal était fondé à considérer que la créance invoquée était prescrite.</w:t>
      </w:r>
    </w:p>
    <w:p>
      <w:r>
        <w:rPr>
          <w:b/>
        </w:rPr>
        <w:t>E. 4</w:t>
      </w:r>
    </w:p>
    <w:p>
      <w:r>
        <w:t>4.1.1 Le juge prononce la mainlevée provisoire si le débiteur ne rend pas immédiatement vraisemblable sa libération (art. 82 al. 2 LP).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(GILLIERON, Poursuite pour dettes et faillite, 2005, n. 785 p. 156, 157 et références citées; KRAUSKOPF, op. cit., p. 45).</w:t>
      </w:r>
    </w:p>
    <w:p>
      <w:r>
        <w:t>- 7/10 -</w:t>
      </w:r>
    </w:p>
    <w:p>
      <w:r>
        <w:t>C/26335/2016 Le poursuivi doit prouver par titre le moyen libératoire qu'il invoque, mais une preuve stricte ou complète n'est pas exigée; il suffit que le moyen libératoire soit rendu plausible ou vraisemblable par la ou les pièces produites, en revanche, de simples allégations ne suffisent pas (GILLIERON, op. cit., n. 786 p. 157, SCHMIDT, Commentaire romand, Poursuite et faillite, n. 30-32 ad art. 82 LP p. 341). La vraisemblance sera admise lorsque, sur la base d'éléments objectifs, le juge acquiert l'impression d'une certaine vraisemblance de l'existence des faits pertinents, sans pour autant qu'il doive exclure la possibilité que les faits aient pu se dérouler autrement (ATF 130 III 321 consid. 3.3). 4.1.2 L'action en dommage-intérêts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al. 1 CO). Toutefois, si les dommages-intérêts dérivent d'un acte punissable soumis par les lois pénales à une prescription de plus longue durée, cette prescription s'applique à l'action civile (art. 60 al. 2 CO). La prescription est interrompue lorsque le débiteur reconnaît la dette, notamment en payant des intérêts ou des acomptes (art. 135 ch. 1 CO) et lorsque le créancier fait valoir ses droits par des poursuites (art. 135 ch. 2 CO). L'art. 135 CO est applicable aux deux délais de prescription de l'art. 60 CO (ATF 123 III 213, JT 2000 I 208). Un nouveau délai commence à courir dès l'interruption (art. 137 al. 1 CO). 4.1.3 Celui qui, pour se procurer ou procurer à un tiers un enrichissement illégitime, se sera approprié une chose mobilière appartenant à autrui et qui lui avait été confiée, sera puni d'une peine privative de liberté de cinq ans au plus ou d'une peine pécuniaire (art. 138 al. 1 CP). Celui qui, pour se procurer ou procurer à un tiers un enrichissement illégitime aura soustrait une chose mobilière appartenant à autrui dans le but de se l'approprier sera puni d'une peine privative de liberté de cinq ans au plus ou d'une peine pécuniaire (art. 139 al. 1 CP). L'action pénale se prescrit par quinze ans si la peine maximale encourue est une peine privative de liberté de plus de trois ans (art. 97 al. 1 let. b CP).</w:t>
      </w:r>
    </w:p>
    <w:p>
      <w:r>
        <w:rPr>
          <w:b/>
        </w:rPr>
        <w:t>E. 4.2</w:t>
      </w:r>
    </w:p>
    <w:p>
      <w:r>
        <w:t>Il ressort de la reconnaissance de dette signée par l'intimée le 19 mars 2001 que celle-ci a reconnu s'être rendue coupable, à l'égard de son employeur, de faits qui peuvent, a priori, être qualifiés d'abus de confiance ou de vol au sens des art. 138 et 139 CP, de sorte qu'il y a lieu de tenir compte d'une prescription de quinze ans. Or, il ressort du commandement de payer soumis au premier juge</w:t>
      </w:r>
    </w:p>
    <w:p>
      <w:r>
        <w:t>- 8/10 -</w:t>
      </w:r>
    </w:p>
    <w:p>
      <w:r>
        <w:t>C/26335/2016 qu'un montant de 22'000 fr. a été versé par l'intimée, selon toute vraisemblance postérieurement à la signature de la reconnaissance de dette du 19 mars 2001, ce qui a eu pour effet d'interrompre la prescription et de faire courir un nouveau délai, la recourante n'ayant pas allégué le fait que la prescription aurait déjà été atteinte au moment du versement de la somme de 22'000 fr. La poursuite à l'encontre de l'intimée ayant été entreprise en 2016, le Tribunal ne pouvait dès lors considérer, sur la base des éléments en sa possession, que la créance invoquée était prescrite.</w:t>
      </w:r>
    </w:p>
    <w:p>
      <w:r>
        <w:rPr>
          <w:b/>
        </w:rPr>
        <w:t>E. 4.3</w:t>
      </w:r>
    </w:p>
    <w:p>
      <w:r>
        <w:t>Au vu de ce qui précède, le recours est fondé, ce qui conduit à l'annulation du jugement attaqué et au prononcé de la mainlevée provisoire de l'opposition formée au commandement de payer, poursuite n° 1______, à concurrence de 140'000 fr. plus intérêts à 5% dès le 19 mars 2001, sous déduction de la somme de 22'000 fr.</w:t>
      </w:r>
    </w:p>
    <w:p>
      <w:r>
        <w:rPr>
          <w:b/>
        </w:rPr>
        <w:t>E. 5</w:t>
      </w:r>
    </w:p>
    <w:p>
      <w:r>
        <w:t>5.1.1 Les frais sont mis à la charge de la partie succombante (art. 106 al. 1 CPC).</w:t>
      </w:r>
    </w:p>
    <w:p>
      <w:r>
        <w:t>5.1.2 Par analogie avec l'art. 318 al. 3 CPC, selon lequel si l'instance d'appel statue à nouveau, elle se prononce sur les frais de la première instance, l'instance de recours en fait de même (JEANDIN, Code de procédure civile commenté, n. 9 ad art. 327).</w:t>
      </w:r>
    </w:p>
    <w:p>
      <w:r>
        <w:rPr>
          <w:b/>
        </w:rPr>
        <w:t>E. 5.2</w:t>
      </w:r>
    </w:p>
    <w:p>
      <w:r>
        <w:t>Les frais judiciaires de première instance, dont le montant, en 750 fr., n'a pas été remis en cause et qui est conforme à l'ordonnance (OELP) applicable, seront mis à la charge de l'intimée, qui succombe. Ce montant étant compensé avec l'avance de frais versée par la recourante, qui reste acquise à l'Etat de Genève (art. 111 al. 1 CPC), l'intimée sera condamnée à le rembourser à cette dernière. Elle sera par ailleurs condamnée à verser à la recourante la somme de 3'272 fr. à titre de dépens.</w:t>
      </w:r>
    </w:p>
    <w:p>
      <w:r>
        <w:rPr>
          <w:b/>
        </w:rPr>
        <w:t>E. 5.3</w:t>
      </w:r>
    </w:p>
    <w:p>
      <w:r>
        <w:t>Les frais judiciaires de recours seront arrêtés à 1'125 fr. (art. 48 et 61 OELP), et compensés avec l'avance de frais fournie par la recourante, qui reste acquise à l'Etat (art. 111 al. 1 CPC). Ces frais seront mis à la charge de l'intimée, qui succombe et qui sera condamnée à les verser à la recourante. L'intimée sera enfin condamnée à verser à la recourante des dépens de recours fixés à 1'500 fr. (art. 85, 88 et 90 du Règlement fixant le tarif des frais en matière civile - RTFMC). * * * * *</w:t>
      </w:r>
    </w:p>
    <w:p>
      <w:r>
        <w:t>- 9/10 -</w:t>
      </w:r>
    </w:p>
    <w:p>
      <w:r>
        <w:t>C/26335/2016 PAR CES MOTIFS, La Chambre civile : A la forme : Déclare recevable le recours interjeté le 4 mai 2017 par A______SA contre le jugement JTPI/5150/2017 rendu le 24 avril 2017 par le Tribunal de première instance dans la cause C/26335/2016-1 SML. Statuant sur requête de restitution de l'effet suspensif : Déclare cette requête sans objet. Au fond : Annule le jugement attaqué. Cela fait : Prononce la mainlevée provisoire de l'opposition formée par B______ au commandement de payer, poursuite n° 1______, à concurrence de 140'000 fr. plus intérêts à 5% dès le 19 mars 2001, sous déduction de la somme de 22'000 fr. Arrête les frais judiciaires à 750 fr. et les compense avec l'avance effectuée par A______SA, qui reste acquise à l'Etat. Les met à la charge de B______. Condamne en conséquence B______ à verser à A______SA la somme de 750 fr. Condamne B______ à verser à A______SA la somme de 3'272 fr. à titre de dépens. Sur les frais de recours : Arrête les frais judiciaires de recours à 1'125 fr. et les compense avec l'avance de frais fournie par A______SA, qui reste acquise à l'Etat. Les met à la charge de B______. Condamne en conséquence B______ à verser à A______SA la somme de 1'125 fr. Condamne B______ à verser à A______SA la somme de 1'500 fr. à titre de dépens. Siégeant : Madame Nathalie LANDRY-BARTHE, présidente; Monsieur Laurent RIEBEN, Madame Paola CAMPOMAGNANI, juges; Madame Céline FERREIRA, greffière.</w:t>
      </w:r>
    </w:p>
    <w:p>
      <w:r>
        <w:t>La présidente : Nathalie LANDRY-BARTHE</w:t>
      </w:r>
    </w:p>
    <w:p>
      <w:r>
        <w:t>La greffière : Céline FERREIRA</w:t>
      </w:r>
    </w:p>
    <w:p>
      <w:r>
        <w:t>- 10/10 -</w:t>
      </w:r>
    </w:p>
    <w:p>
      <w:r>
        <w:t>C/26335/2016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