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ACJC/1087/2018 vom 21. August 2018</w:t>
      </w:r>
    </w:p>
    <w:p>
      <w:r>
        <w:t>GE Cour de justice, 2018-08-21, FR</w:t>
      </w:r>
    </w:p>
    <w:p>
      <w:r>
        <w:rPr>
          <w:b/>
        </w:rPr>
        <w:t xml:space="preserve">Quelle: </w:t>
      </w:r>
      <w:r>
        <w:t>https://mcp.opencaselaw.ch/entscheid/ge_gerichte_ACJC_1087_2018</w:t>
      </w:r>
    </w:p>
    <w:p>
      <w:r>
        <w:t>FR: GE_GERICHTE ACJC/1087/2018 du 21 août 2018</w:t>
      </w:r>
    </w:p>
    <w:p>
      <w:r>
        <w:t>IT: GE_GERICHTE ACJC/1087/2018 del 21 agosto 2018</w:t>
      </w:r>
    </w:p>
    <w:p>
      <w:pPr>
        <w:pStyle w:val="Heading2"/>
      </w:pPr>
      <w:r>
        <w:t>Erwägungen</w:t>
      </w:r>
    </w:p>
    <w:p>
      <w:r>
        <w:rPr>
          <w:b/>
        </w:rPr>
        <w:t>E. 1</w:t>
      </w:r>
    </w:p>
    <w:p>
      <w:r>
        <w:t>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w:t>
      </w:r>
    </w:p>
    <w:p>
      <w:r>
        <w:rPr>
          <w:b/>
        </w:rPr>
        <w:t>E. 2</w:t>
      </w:r>
    </w:p>
    <w:p>
      <w:r>
        <w:t>La procédure sommaire s'applique à l'institution d'un contrôle spécial de la société anonyme (art. 250 let. c ch. 8 CPC).</w:t>
      </w:r>
    </w:p>
    <w:p>
      <w:r>
        <w:rPr>
          <w:b/>
        </w:rPr>
        <w:t>E. 3</w:t>
      </w:r>
    </w:p>
    <w:p>
      <w:r>
        <w:t>Le requérant sollicite la désignation d'un contrôleur spécial sur la base de l'art. 697b al. 2 CO.</w:t>
      </w:r>
    </w:p>
    <w:p>
      <w:r>
        <w:t>Le contrôle spécial, régi par les art. 697a à 697g CO, est une des mesures prévues par la loi pour donner aux actionnaires un droit de contrôle sur la marche de la société (art. 696 ss CO; ATF 138 III 252 consid. 3.1).</w:t>
      </w:r>
    </w:p>
    <w:p>
      <w:r>
        <w:t>Lors de l'assemblée générale, tout actionnaire peut demander des renseignements au conseil d'administration sur les affaires de la société et à l'organe de révision sur l'exécution et le résultat de sa vérification; les renseignements doivent être</w:t>
      </w:r>
    </w:p>
    <w:p>
      <w:r>
        <w:t>- 5/9 -</w:t>
      </w:r>
    </w:p>
    <w:p>
      <w:r>
        <w:t>C/2354/2018 fournis dans la mesure où ils sont nécessaires à l'exercice des droits de l'actionnaire (art. 697 al. 1 et 2 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ne donne pas suite à la proposition, des actionnaires représentant 10% au moins du capital-actions ou des actions d'une valeur nominale de 2'000'000 de francs peuvent dans les trois mois demander au juge la désignation d'un contrôleur spécial (art. 697b al. 1 CO). Les requérants ont droit à la désignation d'un contrôleur spécial lorsqu'ils rendent vraisemblable que des fondateurs ou des organes ont violé la loi ou les statuts et qu'ils ont ainsi causé un préjudice à la société ou aux actionnaires (art. 697b al. 2 CO).</w:t>
      </w:r>
    </w:p>
    <w:p>
      <w:r>
        <w:rPr>
          <w:b/>
        </w:rPr>
        <w:t>E. 4</w:t>
      </w:r>
    </w:p>
    <w:p>
      <w:r>
        <w:t>Le droit à l'institution d'un contrôle spécial suppose ainsi notamment que le requérant soit actionnaire de la société et dispose de la participation minimale requise, qu'il ait préalablement fait valoir son droit aux renseignements et proposé à l'assemblée générale d'instituer un tel contrôle, et qu'il agisse dans le délai de trois mois à compter du refus de l'assemblée générale d'instituer ce contrôle. Il y a lieu d'examiner ces conditions formelles dans un premier temps, avant de se pencher sur les conditions matérielles de cette mesure.</w:t>
      </w:r>
    </w:p>
    <w:p>
      <w:r>
        <w:rPr>
          <w:b/>
        </w:rPr>
        <w:t>E. 4.1</w:t>
      </w:r>
    </w:p>
    <w:p>
      <w:r>
        <w:t>Le requérant est actionnaire de la citée et détient la moitié du capital-actions de la société citée. Il dispose ainsi de la qualité et de la participation minimale pour solliciter l'institution d'un contrôle spécial.</w:t>
      </w:r>
    </w:p>
    <w:p>
      <w:r>
        <w:rPr>
          <w:b/>
        </w:rPr>
        <w:t>E. 4.2</w:t>
      </w:r>
    </w:p>
    <w:p>
      <w:r>
        <w:t>Il a saisi le Tribunal de première instance d'une requête en ce sens le 13 décembre 2017, soit dans les trois mois à compter de l'assemblée générale tenue le 13 septembre 2017, lors de laquelle sa proposition d'instituer cette mesure n'a pas été acceptée. Il a ensuite, après le prononcé du jugement du 25 janvier 2018 par lequel le Tribunal a décliné sa compétence à raison de la matière, réintroduit sa requête devant la Cour de justice le 30 janvier 2018, de sorte qu'en application de l'art. 63 CPC, sa requête est réputée introduite le 13 décembre 2017. Elle a en conséquence été déposée dans le délai imposé par l'art. 697b al. 1 CO.</w:t>
      </w:r>
    </w:p>
    <w:p>
      <w:r>
        <w:rPr>
          <w:b/>
        </w:rPr>
        <w:t>E. 4.3</w:t>
      </w:r>
    </w:p>
    <w:p>
      <w:r>
        <w:t>Le requérant a par ailleurs fait valoir son droit aux renseignements en soumettant au conseil d'administration, par courrier du 4 septembre 2017 puis lors de l'assemblée générale du 13 septembre 2017, des questions relatives aux clients et comptes de la société, aux dépenses de cette dernière, notamment concernant la rémunération de C______, ses frais de représentation et le prêt octroyé à ce dernier, ainsi qu'au sujet d'une éventuelle situation de perte de capital au sens de l'art. 725 al. CO. Il a également, lors de cette assemblée, proposé d'instituer un</w:t>
      </w:r>
    </w:p>
    <w:p>
      <w:r>
        <w:t>- 6/9 -</w:t>
      </w:r>
    </w:p>
    <w:p>
      <w:r>
        <w:t>C/2354/2018 contrôle spécial, proposition qui n'a pas été suivie. La condition relative à la subsidiarité de l'exercice de son droit est donc également réalisée.</w:t>
      </w:r>
    </w:p>
    <w:p>
      <w:r>
        <w:rPr>
          <w:b/>
        </w:rPr>
        <w:t>E. 4.4</w:t>
      </w:r>
    </w:p>
    <w:p>
      <w:r>
        <w:t>Les conditions formelles auxquelles est soumise l'institution d'un contrôle spécial sont en conséquence réalisées. Il y a donc lieu de procéder à l'examen des conditions matérielles prévues par les art. 697 et ss CO.</w:t>
      </w:r>
    </w:p>
    <w:p>
      <w:r>
        <w:rPr>
          <w:b/>
        </w:rPr>
        <w:t>E. 5.1</w:t>
      </w:r>
    </w:p>
    <w:p>
      <w:r>
        <w:t>Le requérant doit rendre vraisemblable que des fondateurs ou des organes ont violé la loi ou les statuts et qu'ils ont ainsi causé un préjudice à la société ou aux actionnaires (art. 697b al. 2 CO).</w:t>
      </w:r>
    </w:p>
    <w:p>
      <w:r>
        <w:t>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(ATF 138 III 252 consid. 3.1; 120 II 393 consid. 4c).</w:t>
      </w:r>
    </w:p>
    <w:p>
      <w:r>
        <w:t>Il lui incombe de rendre vraisemblable que le comportement ou l'omission des organes viole une disposition légale ou statutaire précise et d'indiquer en quoi consiste cette violation (ATF 138 III 252 consid. 3.1; arrêt du Tribunal fédéral 4A_215/2010 du 27 juillet 2010 consid. 3.1.3).</w:t>
      </w:r>
    </w:p>
    <w:p>
      <w:r>
        <w:t>L'inopportunité de la gestion effectuée ne constitue pas une violation de la loi ou des statuts, au vu de la grande marge d'appréciation dont dispose le conseil d'administration (PAULI PEDRAZZINI, in Commentaire romand CO II, 2017, n. 12 et ss ad art. 697b; WEBER, in Berner Kommentar OR II, 2016, n. 6 ad art. 697b).</w:t>
      </w:r>
    </w:p>
    <w:p>
      <w:r>
        <w:rPr>
          <w:b/>
        </w:rPr>
        <w:t>E. 5.2</w:t>
      </w:r>
    </w:p>
    <w:p>
      <w:r>
        <w:t>Le contrôle spécial a pour objet d'établir des faits déterminés nécessaires à l'exercice des droits de l'actionnaire (art. 697 al. 2 et 697a al. 21 CO).</w:t>
      </w:r>
    </w:p>
    <w:p>
      <w:r>
        <w:t>Il doit tendre à établir des faits, non pas à obtenir des appréciations ou des jugements de valeur (ATF 138 III 252 consid. 3.1; ATF 133 III 453 consid. 7.5). Il a pour objet l'examen de faits déterminés conformément à son but, qui est d'assurer l'information des actionnaires. Le contrôleur ne peut procéder à aucune appréciation, ni se prononcer sur la légalité de certains actes ou l'opportunité de la gestion en général ou de certains actes des organes de la société (PAULI PEDRAZZINI, op. cit., n. 8 et 9 ad art. 697a; WEBER, op. cit., n. 23 ad art. 697a).</w:t>
      </w:r>
    </w:p>
    <w:p>
      <w:r>
        <w:t>Il n'est pas admissible de demander un examen à des fins purement exploratoires dans l'espoir de découvrir des irrégularités dont le requérant ne sait rien. Le contrôle spécial ne peut par ailleurs avoir pour but de procéder à un examen</w:t>
      </w:r>
    </w:p>
    <w:p>
      <w:r>
        <w:t>- 7/9 -</w:t>
      </w:r>
    </w:p>
    <w:p>
      <w:r>
        <w:t>C/2354/2018 complet des comptes en se substituant à l'organe de révision (ATF 138 III 252 consid. 3.1; ATF 133 III 453 consid. 7.5).</w:t>
      </w:r>
    </w:p>
    <w:p>
      <w:r>
        <w:rPr>
          <w:b/>
        </w:rPr>
        <w:t>E. 5.3</w:t>
      </w:r>
    </w:p>
    <w:p>
      <w:r>
        <w:t>Le requérant doit rendre vraisemblable que les renseignements demandés sont nécessaires à l'exercice de ses droits d'actionnaire (art. 697 al. 2 CO), par exemple son droit de vote et de participer de manière plus générale à la formation de la volonté sociale, son droit de contester les décisions de l'assemblée générale, d'agir en responsabilité ou d'aliéner ses actions (TRIGO TRINDADE, in Commentaire romand, CO II, 2017, n. 27 ad art. 697; PAULI PEDRAZZINI, op. cit., n.15 ad art. 697a et n. 9 ad art. 697b).</w:t>
      </w:r>
    </w:p>
    <w:p>
      <w:r>
        <w:rPr>
          <w:b/>
        </w:rPr>
        <w:t>E. 5.4</w:t>
      </w:r>
    </w:p>
    <w:p>
      <w:r>
        <w:t>En l'espèce, le requérant demande à la Cour d'instituer un contrôle spécial pour vérifier que toutes les dépenses effectuées par la société soient commercialement justifiées.</w:t>
      </w:r>
    </w:p>
    <w:p>
      <w:r>
        <w:t>Sa requête ne vise ainsi pas l'établissement de faits déterminés, mais tend à ce que le contrôleur spécial se prononce sur l'opportunité des dépenses de la société et apprécie leur caractère commercialement justifié.</w:t>
      </w:r>
    </w:p>
    <w:p>
      <w:r>
        <w:t>Il s'agit là d'une appréciation qui n'est pas, au regard des principes sus-rappelés, du ressort d'un contrôleur spécial.</w:t>
      </w:r>
    </w:p>
    <w:p>
      <w:r>
        <w:rPr>
          <w:b/>
        </w:rPr>
        <w:t>E. 5.5</w:t>
      </w:r>
    </w:p>
    <w:p>
      <w:r>
        <w:t>Il en va de même dans la mesure où le requérant sollicite qu'un contrôleur spécial vérifie si la citée se trouvait dans une situation de perte en capital ou de surendettement au sens de l'art. 725 CO pendant l'année 2017, le contrôle spécial n'ayant pas pour vocation d'examiner tous les comptes et se substituer à l'organe de révision, ni de se prononcer sur la réalisation des conditions posées par la loi en matière de perte de capital et de surendettement.</w:t>
      </w:r>
    </w:p>
    <w:p>
      <w:r>
        <w:rPr>
          <w:b/>
        </w:rPr>
        <w:t>E. 5.6</w:t>
      </w:r>
    </w:p>
    <w:p>
      <w:r>
        <w:t>Le requérant souhaite en outre qu'un contrôleur spécial soit désigné en vue de vérifier le statut des clients, partenaires et comptes de la société au 13 septembre 2017.</w:t>
      </w:r>
    </w:p>
    <w:p>
      <w:r>
        <w:t>Il reproche à l'administrateur président de l'avoir écarté de la marche des affaires dès novembre 2016, exposant ne plus disposer, depuis lors, d'aucun accès aux locaux, aux documents, aux archives ni à accès internet. Ce faisant, il se plaint d'une atteinte à ses droits d'administrateur. Il ne fait en revanche état d'aucune violation légale ou statutaire spécifique susceptible de léser ses droits d'actionnaire.</w:t>
      </w:r>
    </w:p>
    <w:p>
      <w:r>
        <w:t>De la nature des renseignements qu'il sollicite au travers de ce contrôle spécial et des motifs qu'il expose pour les obtenir, soit de s'assurer de la bonne activité de l'entreprise et de l'exécution de ses obligations à l'égard de ses partenaires, l'on peut déduire que le requérant remet en question la gestion effectuée par l'administrateur président. L'éventuelle inopportunité de la gestion effectuée n'est</w:t>
      </w:r>
    </w:p>
    <w:p>
      <w:r>
        <w:t>- 8/9 -</w:t>
      </w:r>
    </w:p>
    <w:p>
      <w:r>
        <w:t>C/2354/2018 toutefois constitutive d'aucune violation de la loi ou des statuts, compte tenu de la large marge d'appréciation laissée au conseil d'administration dans la gestion des affaires de la société.</w:t>
      </w:r>
    </w:p>
    <w:p>
      <w:r>
        <w:t>Le requérant n'indique pour le surplus pas précisément en quoi consisterait la violation légale ou statutaire qu'il reproche à l'administrateur président de la société. Il ne rend, dans ces circonstances, pas vraisemblable qu'une telle contravention ait été commise.</w:t>
      </w:r>
    </w:p>
    <w:p>
      <w:r>
        <w:t>L'institution d'un contrôle spécial ne se justifie donc pas non plus en vue de procéder à la vérification du statut des clients, partenaires et comptes de la société au 13 septembre 2017.</w:t>
      </w:r>
    </w:p>
    <w:p>
      <w:r>
        <w:rPr>
          <w:b/>
        </w:rPr>
        <w:t>E. 5.7</w:t>
      </w:r>
    </w:p>
    <w:p>
      <w:r>
        <w:t>La requête tendant à l'institution d'un contrôle spécial sera en conséquence rejetée.</w:t>
      </w:r>
    </w:p>
    <w:p>
      <w:r>
        <w:rPr>
          <w:b/>
        </w:rPr>
        <w:t>E. 6</w:t>
      </w:r>
    </w:p>
    <w:p>
      <w:r>
        <w:t>Les frais judiciaires de la présente procédure, arrêtés à 1'200 fr. (art. 95 al. 1 et 96 CPC; art. 26 RTFMC), seront mis à la charge du requérant, qui succombe (art. 106 al. 1 CPC). Ils seront compensés avec l'avance de frais fournie par ce dernier, qui reste acquise à l'Etat de Genève (art. 111 al. 1 CPC).</w:t>
      </w:r>
    </w:p>
    <w:p>
      <w:r>
        <w:t>Le requérant sera condamné à verser à la citée un montant de 1'500 fr., débours et TVA inclus, à titre de dépens (art. 95 al. 2 CPC; 84 et ss RTFMC). * * * * * *</w:t>
      </w:r>
    </w:p>
    <w:p>
      <w:r>
        <w:t>- 9/9 -</w:t>
      </w:r>
    </w:p>
    <w:p>
      <w:r>
        <w:t>C/2354/2018 PAR CES MOTIFS, La Chambre civile : Statuant par voie de procédure sommaire et en instance unique : Rejette la requête en désignation d'un contrôleur spécial déposée le 13 décembre 2017 par A______ à l'encontre de B______ SA. Arrête les frais judiciaires à 1'200 fr., les met à la charge de A______, et dit qu'ils sont entièrement compensés avec l'avance de frais fournie, qui reste acquise à l'Etat de Genève. Condamne A______ à verser 1'500 fr. à B______ SA à titre de dépens. Déboute les parties de toutes autres conclusions.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