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ACJC/1086/2016 vom 17. August 2016</w:t>
      </w:r>
    </w:p>
    <w:p>
      <w:r>
        <w:t>GE Cour de justice, 2016-08-17, FR</w:t>
      </w:r>
    </w:p>
    <w:p>
      <w:r>
        <w:rPr>
          <w:b/>
        </w:rPr>
        <w:t xml:space="preserve">Quelle: </w:t>
      </w:r>
      <w:r>
        <w:t>https://mcp.opencaselaw.ch/entscheid/ge_gerichte_ACJC_1086_2016</w:t>
      </w:r>
    </w:p>
    <w:p>
      <w:r>
        <w:t>FR: GE_GERICHTE ACJC/1086/2016 du 17 août 2016</w:t>
      </w:r>
    </w:p>
    <w:p>
      <w:r>
        <w:t>IT: GE_GERICHTE ACJC/1086/2016 del 17 agosto 2016</w:t>
      </w:r>
    </w:p>
    <w:p>
      <w:pPr>
        <w:pStyle w:val="Heading2"/>
      </w:pPr>
      <w:r>
        <w:t>Volltext</w:t>
      </w:r>
    </w:p>
    <w:p>
      <w:r>
        <w:t>Le présent arrêt est communiqué aux parties par plis recommandés du 19.08.2016, ainsi qu'au Tribunal de protection de l'adulte et de l'enfant.</w:t>
      </w:r>
    </w:p>
    <w:p>
      <w:r>
        <w:t>REPUBLIQUE ET</w:t>
      </w:r>
    </w:p>
    <w:p>
      <w:r>
        <w:t>CANTON DE GENEVE POUVOIR JUDICIAIRE C/8346/2013 ACJC/1086/2016 ARRÊT DE LA COUR DE JUSTICE Chambre civile DU MERCREDI 17 AOÛT 2016</w:t>
      </w:r>
    </w:p>
    <w:p>
      <w:r>
        <w:t>Entre Madame A______, domiciliée ______ (GE), appelante d'un jugement rendu par la 14ème Chambre du Tribunal de première instance de ce canton le 22 décembre 2015, comparant par Me Andrea von Flüe, avocat, 9, rue de la Terrassière, 1207 Genève, en l'étude duquel elle fait élection de domicile. et Monsieur B______, domicilié ______ (GE), intimé, comparant par Me Audrey Helfenstein, avocate, 61, rue du Rhône, case postale 3558, 1211 Genève 3, en l'étude de laquelle il fait élection de domicile, Mineurs C______ et D______, domiciliés chez Madame A______, ______ (GE), autres intimés, représentés par Me Dominique Bavarel, 72, boulevard Saint-Georges, 1205 Genève.</w:t>
      </w:r>
    </w:p>
    <w:p>
      <w:r>
        <w:t>- 2/3 -</w:t>
      </w:r>
    </w:p>
    <w:p>
      <w:r>
        <w:t>C/8346/2013 Vu le jugement JTPI/15675/2015 rendu le 22 décembre 2015 par le Tribunal de première instance dans la cause C/8346/2013-14; Vu l'appel de ce jugement, déposé le 1er février 2016 à la Cour de justice par A______; Vu la décision de la Chambre civile du 2 février 2016, impartissant un délai au 7 mars 2016 à l'appelante pour verser l'avance de frais fixée à 1'250 fr.; Vu le courrier de la Chambre civile du 2 février 2016 à A______ par lequel cette dernière suspend le délai pour le versement de l'émolument d'appel jusqu'à droit connu sur la demande d'assistance juridique formée par l'appelante; Attendu que par décision du 2 juin 2016, communiquée pour notification le 3 du même mois, le Vice-président du Tribunal civil a rejeté la requête d'assistance juridique (cause AC/145/2016); Qu'un ultime délai au 14 juillet 2016 a été fixé à l'appelante par décision du 23 juin 2016 pour opérer le versement précité, sous peine d'irrecevabilité de son appel; Qu'à l'échéance de ce dernier délai, l'appelante n'a pas fourni l'avance de frais requise; Que la Cour n'entrera en conséquence pas en matière sur son appel (art. 59 al. 2 let. f et 101 al. 3 CPC). * * * * * *</w:t>
      </w:r>
    </w:p>
    <w:p>
      <w:r>
        <w:t>- 3/3 -</w:t>
      </w:r>
    </w:p>
    <w:p>
      <w:r>
        <w:t>C/8346/2013 PAR CES MOTIFS, La Chambre civile : Déclare irrecevable l'appel formé par A______ contre le jugement JTPI/15675/2015 rendu le 22 décembre 2015 par le Tribunal de première instance en la cause C/8346/2013-14. Dit qu'il n'y a pas lieu à la perception de frais judiciaires d'appel. Siégeant : Monsieur Jean-Marc STRUBIN, président; Madame Sylvie DROIN et Monsieur Laurent RIEBEN,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