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ACJC/1084/2020 vom 3. August 2020</w:t>
      </w:r>
    </w:p>
    <w:p>
      <w:r>
        <w:t>GE Cour de justice, 2020-08-03, FR</w:t>
      </w:r>
    </w:p>
    <w:p>
      <w:r>
        <w:rPr>
          <w:b/>
        </w:rPr>
        <w:t xml:space="preserve">Quelle: </w:t>
      </w:r>
      <w:r>
        <w:t>https://mcp.opencaselaw.ch/entscheid/ge_gerichte_ACJC_1084_2020</w:t>
      </w:r>
    </w:p>
    <w:p>
      <w:r>
        <w:t>FR: GE_GERICHTE ACJC/1084/2020 du 3 août 2020</w:t>
      </w:r>
    </w:p>
    <w:p>
      <w:r>
        <w:t>IT: GE_GERICHTE ACJC/1084/2020 del 3 agosto 2020</w:t>
      </w:r>
    </w:p>
    <w:p>
      <w:pPr>
        <w:pStyle w:val="Heading2"/>
      </w:pPr>
      <w:r>
        <w:t>Volltext</w:t>
      </w:r>
    </w:p>
    <w:p>
      <w:r>
        <w:t>Le présent arrêt est communiqué aux parties par plis recommandés du 05.08.2020.</w:t>
      </w:r>
    </w:p>
    <w:p>
      <w:r>
        <w:t>REPUBLIQUE ET</w:t>
      </w:r>
    </w:p>
    <w:p>
      <w:r>
        <w:t>CANTON DE GENEVE POUVOIR JUDICIAIRE C/19948/2017 ACJC/1084/2020 ARRÊT DE LA COUR DE JUSTICE Chambre des baux et loyers DU LUNDI 3 AOÛT 2020</w:t>
      </w:r>
    </w:p>
    <w:p>
      <w:r>
        <w:t>Entre A______ SA et Monsieur B______, ______ (GE), appelants d'un jugement rendu par le Tribunal des baux et loyers le 28 avril 2020, comparant tous deux par Me Karin GROBET THORENS, avocate, rue Verdaine 13, case postale 3776, 1211 Genève 3, en l'étude de laquelle ils font élection de domicile, et C______ AG, sise ______ (ZH), intimée, comparant par Me Jacques BERTA, avocat, place Longemalle 1, 1204 Genève, en l'étude duquel elle fait élection de domicile.</w:t>
      </w:r>
    </w:p>
    <w:p>
      <w:r>
        <w:t>- 2/3 -</w:t>
      </w:r>
    </w:p>
    <w:p>
      <w:r>
        <w:t>C/19948/2017 Vu le jugement JTBL/268/2020 rendu le 28 avril 2020 par le Tribunal des baux et loyers; Vu l'appel formé le 12 juin 2020 par A______ SA et B______ contre ce jugement; Attendu, EN FAIT, que par courrier du 28 juillet 2020, les parties, au motif de leurs pourparlers en vue d'une solution transactionnelle, ont requis de la Cour la suspension de la procédure; Vu, EN DROIT, l'art. 126 al. 1 CPC; Vu la requête commune des parties; Considérant qu'il y a lieu d'y faire droit; Que la procédure sera dès lors suspendue; Que la cause sera reprise à la requête de la partie la plus diligente; Que la procédure est gratuite (art. 22 al. 1 LaCC; ATF 139 III 182 consid. 2.6). * * * * *</w:t>
      </w:r>
    </w:p>
    <w:p>
      <w:r>
        <w:t>- 3/3 -</w:t>
      </w:r>
    </w:p>
    <w:p>
      <w:r>
        <w:t>C/19948/2017 PAR CES MOTIFS, La Chambre des baux et loyers : Suspend la procédure. Dit qu'elle sera reprise à la requête de la partie la plus diligente. Siégeant : Mme Nathalie LANDRY-BARTHE, présidente; Madame Sylvie DROIN et Madame Pauline ERARD, juges; Monsieur Serge PATEK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