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ACJC/107/2015 vom 4. Februar 2015</w:t>
      </w:r>
    </w:p>
    <w:p>
      <w:r>
        <w:t>GE Cour de justice, 2015-02-04, FR</w:t>
      </w:r>
    </w:p>
    <w:p>
      <w:r>
        <w:rPr>
          <w:b/>
        </w:rPr>
        <w:t xml:space="preserve">Quelle: </w:t>
      </w:r>
      <w:r>
        <w:t>https://mcp.opencaselaw.ch/entscheid/ge_gerichte_ACJC_107_2015</w:t>
      </w:r>
    </w:p>
    <w:p>
      <w:r>
        <w:t>FR: GE_GERICHTE ACJC/107/2015 du 4 février 2015</w:t>
      </w:r>
    </w:p>
    <w:p>
      <w:r>
        <w:t>IT: GE_GERICHTE ACJC/107/2015 del 4 febbraio 2015</w:t>
      </w:r>
    </w:p>
    <w:p>
      <w:pPr>
        <w:pStyle w:val="Heading2"/>
      </w:pPr>
      <w:r>
        <w:t>Volltext</w:t>
      </w:r>
    </w:p>
    <w:p>
      <w:r>
        <w:t>Le présent arrêt est communiqué aux parties par plis recommandés du 4 février 2015.</w:t>
      </w:r>
    </w:p>
    <w:p>
      <w:r>
        <w:t>REPUBLIQUE ET</w:t>
      </w:r>
    </w:p>
    <w:p>
      <w:r>
        <w:t>CANTON DE GENEVE POUVOIR JUDICIAIRE C/21175/2012 ACJC/107/2015 ARRÊT DE LA COUR DE JUSTICE Chambre civile DU LUNDI 2 FEVRIER 2015</w:t>
      </w:r>
    </w:p>
    <w:p>
      <w:r>
        <w:t>Entre Mineurs A_____ et B_____, représentés par leur mère, Mme C_____, domiciliée ______ (GE), appelants d'un jugement rendu par la 1ère Chambre du Tribunal de première instance de ce canton le 24 octobre 2014, comparant tous deux par Me Jean-Jacques Martin, avocat, 2, place du Port, 1204 Genève (GE), en l'étude duquel ils font élection de domicile, et Monsieur D_____, domicilié ______ (GE), intimé, comparant par Me Karin Etter, avocate, 72, boulevard St-Georges, 1205 Genève (GE), en l'étude de laquelle il fait élection de domicile.</w:t>
      </w:r>
    </w:p>
    <w:p>
      <w:r>
        <w:t>- 2/3 -</w:t>
      </w:r>
    </w:p>
    <w:p>
      <w:r>
        <w:t>C/21175/2012 Vu, EN FAIT, le jugement JTPI/13482/2014 rendu le 24 octobre 2014 par le Tribunal de première instance dans la cause C/21175/2012-1; Vu l'appel formé par A_____ et B_____, mineurs, représentés par leur mère, C_____ à l'encontre de ce jugement le 3 décembre 2014; Attendu que les appelants ont été dispensés de l'avance de frais de 800 fr. réclamée par la Chambre de céans, montant pris en charge par l'assistance juridique dont les appelants bénéficient; Que par courrier du 6 janvier 2014, ils ont retiré l'appel précité;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l'appel ayant en l'espèce été retiré, il y a lieu de rayer la cause du rôle; Qu'aucun acte d'instruction n'ayant été effectué, il est renoncé à la perception de frais pour la procédure de recours (art. 7 al. 2 RTFMC). * * * * *</w:t>
      </w:r>
    </w:p>
    <w:p>
      <w:r>
        <w:t>- 3/3 -</w:t>
      </w:r>
    </w:p>
    <w:p>
      <w:r>
        <w:t>C/21175/2012 PAR CES MOTIFS, La Chambre civile : Prend acte du retrait de l'appel formé par A_____ et B_____, mineurs, représentés par leur mère, C_____ contre le jugement JTPI/13482/2014 rendu le 24 octobre 2014 par le Tribunal de première instance dans la cause C/21175/2012-1. Raye la cause du rôle. Dit qu'il n'y a pas lieu à perception de frais judiciaires d'appel. Siégeant : Madame Florence KRAUSKOPF, présidente; Madame Valérie LAEMMEL-JUILLARD et Monsieur Jean-Marc STRUBIN,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