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ACJC/1079/2025 vom 25. August 2025</w:t>
      </w:r>
    </w:p>
    <w:p>
      <w:r>
        <w:t>GE Cour de justice, 2025-08-25, FR</w:t>
      </w:r>
    </w:p>
    <w:p>
      <w:r>
        <w:rPr>
          <w:b/>
        </w:rPr>
        <w:t xml:space="preserve">Quelle: </w:t>
      </w:r>
      <w:r>
        <w:t>https://mcp.opencaselaw.ch/entscheid/ge_gerichte_ACJC_1079_2025</w:t>
      </w:r>
    </w:p>
    <w:p>
      <w:r>
        <w:t>FR: GE_GERICHTE ACJC/1079/2025 du 25 août 2025</w:t>
      </w:r>
    </w:p>
    <w:p>
      <w:r>
        <w:t>IT: GE_GERICHTE ACJC/1079/2025 del 25 agosto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 1; LACHAT, Procédure civile en matière de baux et loyers, 2019, pp. 69-70).</w:t>
      </w:r>
    </w:p>
    <w:p>
      <w:r>
        <w:t>- 6/13 -</w:t>
      </w:r>
    </w:p>
    <w:p>
      <w:r>
        <w:t>C/21281/2024 En l'espèce, la locataire contestant la résiliation du bail, la valeur litigieuse est supérieure à 10'000 fr. au vu du montant du loyer. La voie de l'appel est dès lors ouverte.</w:t>
      </w:r>
    </w:p>
    <w:p>
      <w:r>
        <w:rPr>
          <w:b/>
        </w:rPr>
        <w:t>E. 1.2</w:t>
      </w:r>
    </w:p>
    <w:p>
      <w:r>
        <w:t>L'appel, écrit et motivé, (art. 311 al. 1 et 321 al. 1 CPC) doit être formé dans un délai de dix jours si la décision a été rendue en procédure sommaire (art. 314 al. 1 et 321 al. 2 CPC), laquelle est applicable aux cas clairs (art. 248 let. b et 257 CPC).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En l'espèce, l'acte du 11 mars 2025 a été formé dans le délai utile et suivant la forme prescrite par la loi. Par ailleurs la conversion du recours en appel ne nuit pas aux intérêts des intimées. L'appel est ainsi recevable.</w:t>
      </w:r>
    </w:p>
    <w:p>
      <w:r>
        <w:rPr>
          <w:b/>
        </w:rPr>
        <w:t>E. 1.3</w:t>
      </w:r>
    </w:p>
    <w:p>
      <w:r>
        <w:t>La Cour revoit la cause en fait et en droit avec un plein pouvoir d'examen (art. 310 CPC), mais uniquement dans la limite des griefs suffisamment motivés qui sont formulés (ATF 142 III 413 consid. 2.2.4).</w:t>
      </w:r>
    </w:p>
    <w:p>
      <w:r>
        <w:rPr>
          <w:b/>
        </w:rPr>
        <w:t>E. 1.4</w:t>
      </w:r>
    </w:p>
    <w:p>
      <w:r>
        <w:t>La maxime des débats est applicable à la procédure de protection des cas clairs (art. 55 al. 1 et 255 a contrario CPC).</w:t>
      </w:r>
    </w:p>
    <w:p>
      <w:r>
        <w:rPr>
          <w:b/>
        </w:rPr>
        <w:t>E. 1.5</w:t>
      </w:r>
    </w:p>
    <w:p>
      <w:r>
        <w:t>L'intimée sollicite son audition ainsi que celle du propriétaire de l'appartement devant la Cour.</w:t>
      </w:r>
    </w:p>
    <w:p>
      <w:r>
        <w:rPr>
          <w:b/>
        </w:rPr>
        <w:t>E. 1.5.1</w:t>
      </w:r>
    </w:p>
    <w:p>
      <w:r>
        <w:t>A teneur de l'art. 316 al. 1 CPC, l'instance d'appel peut ordonner des débats ou statuer sur pièces. Lorsque l'affaire est en état d'être tranchée sur la base du dossier constitué et qu'aucune mesure d'instruction supplémentaire n'est nécessaire, l'instance d'appel peut alors statuer sur pièces, l'affaire étant gardée à juger (JEANDIN, in Commentaire romand, Code de procédure civile, 2019, n. 3 ad art. 316 CPC).</w:t>
      </w:r>
    </w:p>
    <w:p>
      <w:r>
        <w:rPr>
          <w:b/>
        </w:rPr>
        <w:t>E. 1.5.2</w:t>
      </w:r>
    </w:p>
    <w:p>
      <w:r>
        <w:t>En l'espèce, l'intimée n'explicite pas en quoi les auditions sollicitées seraient utiles à la résolution du litige. La cause étant en état d'être jugée, il ne sera pas donné suite à cette requête.</w:t>
      </w:r>
    </w:p>
    <w:p>
      <w:r>
        <w:t>- 7/13 -</w:t>
      </w:r>
    </w:p>
    <w:p>
      <w:r>
        <w:t>C/21281/2024</w:t>
      </w:r>
    </w:p>
    <w:p>
      <w:r>
        <w:rPr>
          <w:b/>
        </w:rPr>
        <w:t>E. 2</w:t>
      </w:r>
    </w:p>
    <w:p>
      <w:r>
        <w:t>Le Tribunal a considéré que l'état de fait ne pouvait pas être établi sans peine et que la situation juridique n'était pas claire, de sorte que la requête était irrecevable. Le congé extraordinaire pouvant être contesté en tout temps, l'intimée pouvait soulever le moyen tendant à faire constater l'inefficacité du congé dans le cadre de la procédure en évacuation. Or, l'intimée avait toujours contesté une quelconque sous-location et n'avait pas reconnu la validité du congé. Les allégations contestées de l'appelante tendant à dire qu'il y aurait eu une sous- location n'étaient dès lors pas suffisantes pour retenir une telle sous-location comme étant établie. Des investigations supplémentaires devaient être effectuées pour déterminer si l'intimée avait ou non sous-loué son appartement et, le cas échéant, si elle avait enfreint son devoir de diligence au sens de l'art. 257f al. 3 CO, ce qui supposait l'exécution de mesures probatoires qui n'avaient pas leur place en procédure sommaire. L'appelante fait grief au Tribunal d'avoir considéré à tort la résiliation du contrat de bail comme étant un congé extraordinaire. Le congé litigieux était un congé ordinaire, lequel n'avait pas été valablement contesté par l'intimée et ne pouvait plus l'être, de sorte que la requête en évacuation pouvait bénéficier de la procédure pour protection du cas clair.</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prévention;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- 8/13 -</w:t>
      </w:r>
    </w:p>
    <w:p>
      <w:r>
        <w:t>C/21281/2024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 arrêt du Tribunal fédéral 4A_377/2024 du 12 juillet 2024 consid. 3.1). Si le juge parvient à la conclusion que ces conditions sont remplies, le demandeur obtient gain de cause par une décision ayant l'autorité de la chose jugée et la force exécutoire (ATF 138 III 620 consid. 5.1.1).</w:t>
      </w:r>
    </w:p>
    <w:p>
      <w:r>
        <w:rPr>
          <w:b/>
        </w:rPr>
        <w:t>E. 2.1.2</w:t>
      </w:r>
    </w:p>
    <w:p>
      <w:r>
        <w:t>Lorsque le bail est d'une durée indéterminée chaque partie est en principe libre de résilier le contrat en respectant les délai et terme de congé. Le bail n'oblige les parties que jusqu'à l'expiration de la période convenue; au terme du contrat, la liberté contractuelle renaît. La résiliation ordinaire du bail ne suppose pas l'existence d'un motif de résiliation particulier (cf. art. 266a al. 1 CO; ATF 140 III 496; ATF 138 III 59; arrêts du Tribunal fédéral 4A_33/2019 du</w:t>
      </w:r>
    </w:p>
    <w:p>
      <w:r>
        <w:rPr>
          <w:b/>
        </w:rPr>
        <w:t>E. 2.1.3</w:t>
      </w:r>
    </w:p>
    <w:p>
      <w:r>
        <w:t>La seule limite à la liberté contractuelle des parties découle des règles de la bonne foi : lorsque le bail porte sur une habitation ou un local commercial, le congé est annulable lorsqu'il contrevient aux règles de la bonne foi (art. 271 al. 1 et 271a CO) (arrêt du Tribunal fédéral 4A_33/2019 du 5 septembre 2019).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arrêts du Tribunal fédéral 4A_236/2022 du 24 juin 2022 consid. 3.1; 4A_460/2020 du 23 février 2021 consid. 3.1). Le but de la réglementation des articles 271 et 271a CO est uniquement de protéger le locataire contre des résiliations abusives. Un congé n'est pas contraire</w:t>
      </w:r>
    </w:p>
    <w:p>
      <w:r>
        <w:t>- 9/13 -</w:t>
      </w:r>
    </w:p>
    <w:p>
      <w:r>
        <w:t>C/21281/2024 aux règles de la bonne foi du seul fait que la résiliation entraîne des conséquences pénibles pour le locataire, ou que l'intérêt du locataire au maintien du bail paraît plus important que celui du bailleur à ce que ce contrat prenne fin. Pour statuer sur la validité d'un congé, il ne faut examiner que l'intérêt qu'à le bailleur à récupérer son bien, et non pas procéder à une pesée entre l'intérêt du bailleur et celui du locataire à rester dans les locaux. Cette pesée des intérêts n'intervient que dans l'examen de la prolongation de bail (ATF 140 III 496; arrêts du Tribunal fédéral 4A_18/2016 du 26 août 2016 et les réf. citées).</w:t>
      </w:r>
    </w:p>
    <w:p>
      <w:r>
        <w:rPr>
          <w:b/>
        </w:rPr>
        <w:t>E. 2.1.4</w:t>
      </w:r>
    </w:p>
    <w:p>
      <w:r>
        <w:t>La motivation de la résiliation ordinaire du bail ne doit être fournie que si l'autre partie la demande (art. 271 al. 2 CO). La motivation du congé n'est donc pas une condition de sa validité et elle n'a pas à être fournie dans le délai de 30 jours suivant la réception de celui-ci (ATF 148 III 215 consid. 3.1.3; arrêt du Tribunal fédéral 4A_431/2022 du 28 février 2023 consid. 5.3.3). Elle a essentiellement pour but de permettre au destinataire du congé de décider en toute connaissance de cause s'il entend requérir, ou non, l'annulation du congé ou la prolongation du bail, et de soupeser ses chances de succès (ACJC/951/2024 du 24 juillet 2024 consid. 2.1). Le congé ordinaire peut se fonder sur des motifs qui pourraient justifier un congé extraordinaire, par exemple la violation de la diligence au sens de l'art. 257f al. 3 CO (arrêt du Tribunal fédéral 4A_351/2015 du 5 août 2015 consid. 3.2; ACJC/1434/2016; LACHAT, op. cit. p. 867 et les réf. citées).</w:t>
      </w:r>
    </w:p>
    <w:p>
      <w:r>
        <w:rPr>
          <w:b/>
        </w:rPr>
        <w:t>E. 2.1.5</w:t>
      </w:r>
    </w:p>
    <w:p>
      <w:r>
        <w:t>Le fardeau de la preuve d'une résiliation contraire à la bonne foi incombe au locataire (ATF 140 III 591 c. 1 et les réf. citées; arrêt du Tribunal fédéral 4A_550/2020 du 29 avril 2021 consid. 8.2). Le bailleur qui résilie et qui doit motiver le congé a toutefois le devoir de collaborer loyalement à la manifestation de la vérité en motivant, sur requête, la résiliation et, en cas de contestation, en fournissant tous les documents en sa possession nécessaires à la vérification du motif qu'il a invoqué (ATF 148 III 215 consid. 3.1.5; 142 III 568 consid. 2.1; 140 III 433 consid. 3.1.2; arrêts du Tribunal fédéral 4A_69/2021 du 21 septembre 2021 consid. 4.2 et 4A_17/2017 du 7 septembre 2017 consid. 2). Le congé doit toutefois être contesté dans le délai de 30 jours prévu à l'art. 273 CO. Si cette démarche n'a pas été faite, le grief du congé contraire à la bonne foi ne peut plus être invoqué dans la procédure d'expulsion par la voie du cas clair (arrêts du Tribunal fédéral 4A_367/2022 du 10 novembre 2022 consid. 5.2.1; 4A_571/2020 du 23 mars 2021 consid. 4.2, n. p. aux ATF 147 III 218).</w:t>
      </w:r>
    </w:p>
    <w:p>
      <w:r>
        <w:rPr>
          <w:b/>
        </w:rPr>
        <w:t>E. 2.1.6</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w:t>
      </w:r>
    </w:p>
    <w:p>
      <w:r>
        <w:t>- 10/13 -</w:t>
      </w:r>
    </w:p>
    <w:p>
      <w:r>
        <w:t>C/21281/2024 résilier le contrat avec effet immédiat; les baux d'habitation et de locaux commerciaux peuvent être résiliés moyennant un délai de congé minimum de trente jours pour la fin d'un mois. Il appartient au bailleur de prouver la réalisation des conditions de l'art. 257f al. 3 CO (arrêt du Tribunal fédéral 4A_143/2023 du 10 octobre 2023 consid. 5.1.2). Lorsque les conditions de l'art. 257f al. 3 CO ne sont pas remplies, la résiliation anticipée est inefficace, sans conversion possible en une résiliation ordinaire (ATF 135 III 441 consid. 3.3; 121 III 156 consid. 1c/aa; arrêts du Tribunal fédéral 4A_47/2021 du 24 octobre 2022 consid. 1.2.3). Les congés inefficaces, à l’instar des congés frappés de nullité, ne doivent pas nécessairement être attaqués dans le délai de trente jours de l’art. 273 al. 1 CO (ATF 121 III 156 consid. 1c). Ceci signifie que, si le locataire entend contester un congé fondé sur l’art. 257f CO au motif qu’il n’a, à son avis, pas enfreint ses devoirs envers le bailleur ou les voisins, il peut notamment soulever ce moyen au stade de sa défense dans l’action en évacuation des locaux que le bailleur lui intentera après l’expiration du délai de congé (ATF 122 III 92 consid. 2d; 121 III 156 consid. 1c/aa).</w:t>
      </w:r>
    </w:p>
    <w:p>
      <w:r>
        <w:rPr>
          <w:b/>
        </w:rPr>
        <w:t>E. 2.2</w:t>
      </w:r>
    </w:p>
    <w:p>
      <w:r>
        <w:t>En l'espèce, le contrat de bail liant les parties a été résilié par l'appelante le 31 mai 2023 avec effet au 31 janvier 2024 – soit la prochaine échéance contractuelle – et moyennant la formule officielle, qui comprenait pour le surplus la précision selon laquelle le congé signifié était un congé ordinaire au sens de l'art. 266a al. 1 CO. L'intimée n'a pas contesté que la résiliation qui lui avait été adressée consistait en un congé ordinaire. Elle n'a pas allégué que ladite résiliation serait nulle en vertu de l'art. 266o CO, étant précisé qu'elle a au contraire expressément admis en audience que celle-ci était "en vigueur". De bonne foi, l'intimée devait ainsi comprendre que la résiliation consistait en un congé ordinaire et non un congé extraordinaire fondé sur l'art. 257f al. 3 CO, étant précisé que l'avis de résiliation ne comprenait aucune mention de cette dernière disposition. Le fait que l'appelante a, sur demande de l'intimée, justifié le congé qui lui avait été signifié par le fait qu'elle n'occuperait prétendument pas le logement personnellement, respectivement en raison d'une possible sous-location non autorisée, n'est pas propre à contredire ce qui précède. Il en va du même s'agissant du fait que l'intimée avait au préalable été avertie qu'elle s'exposait à une résiliation de bail pour ce motif. En effet, le seul fait que le motif indiqué à l'appui de la résiliation ordinaire ait pu justifier le prononcé d'un congé extraordinaire n'a pas pour conséquence de transformer le congé ordinaire en un congé extraordinaire, ni de contraindre l'appelante à agir par une telle voie, étant précisé</w:t>
      </w:r>
    </w:p>
    <w:p>
      <w:r>
        <w:t>- 11/13 -</w:t>
      </w:r>
    </w:p>
    <w:p>
      <w:r>
        <w:t>C/21281/2024 que dans ce cas le délai de résiliation aurait été de trente jours et non de huit mois comme dans le cas d'espèce. Au vu de ce qui précède, c'est à tort que les premiers juges ont retenu que le congé donné – pourtant qualifié à raison de congé ordinaire dans la partie "en fait" du jugement entrepris – consistait en un congé extraordinaire pouvant être contesté en tout temps. Dès lors que le congé donné consistait en un congé ordinaire, il appartenait à l'intimée, si elle entendait requérir son annulation au motif qu'il contrevenait selon elle aux règles de la bonne foi, d'agir dans le délai légal de 30 jours. Or, si l'intimée a contesté judiciairement la résiliation notifiée par l'appelante dans le délai imparti pour ce faire, la procédure a pris fin en raison du fait qu'elle ne s'est pas présentée à l'audience de conciliation, de sorte qu'elle est désormais définitivement forclose à se prévaloir de l'annulation du congé. Il n'est par conséquent pas nécessaire de déterminer le caractère bienfondé ou non du motif invoqué par l'appelante à l'appui de la résiliation ordinaire du contrat de bail. Dans la mesure où le congé litigieux n'est pas un congé extraordinaire, l'intimée n'était pas fondée à soulever en tout temps son inefficacité dans le cadre de la présente procédure. Il n'est dès lors pas nécessaire de procéder à des investigations complémentaires afin de statuer sur la validité du motif invoqué. Partant, la situation juridique étant claire et l'état de fait pouvant être immédiatement établi, c'est à tort que le Tribunal a déclaré irrecevable la requête en évacuation formée par l'appelante. En conséquence, il y a lieu d'annuler le jugement attaqué et de condamner les intimées, qui ne sont plus au bénéfice d'aucun titre valable pour continuer d'occuper les lieux, à évacuer de leur personne et de leurs biens l'appartement en cause, de même que la cave (n° 3______) et le grenier (n° 4______) qui en dépendent. 3. 3.1 Le Tribunal des baux et loyers exerce les compétences que le CPC attribue au tribunal de l'exécution, pour les jugements ordonnant l'évacuation d'un locataire rendus par le Tribunal des baux et loyers et par la Chambre des baux et loyers de la Cour de justice (art. 89 al. 2 LOJ). 3.2 La cause sera renvoyée au Tribunal des baux et loyers afin qu'il statue sur les conclusions en exécution prises par l'appelante de même que sur le sursis humanitaire sollicité par l'intimée. 4. Conformément à l'art. 22 al. 1 LaCC, il n'est pas prélevé de frais dans les causes soumises à la juridiction des baux et loyers (ATF 139 III 182 consid. 2.6). * * * * *</w:t>
      </w:r>
    </w:p>
    <w:p>
      <w:r>
        <w:t>- 12/13 -</w:t>
      </w:r>
    </w:p>
    <w:p>
      <w:r>
        <w:t>C/21281/2024 PAR CES MOTIFS, La Chambre des baux et loyers :</w:t>
      </w:r>
    </w:p>
    <w:p>
      <w:r>
        <w:t>A la forme : Déclare recevable l'appel interjeté par A______ SA contre le jugement JTBL/221/2025 rendu le 27 janvier 2025 par le Tribunal des baux et loyers dans la cause C/21281/2024. Au fond : Annule ce jugement et, statuant à nouveau : Déclare recevable la requête en protection de cas clair formée le 12 septembre 2024 par A______ SA à l'encontre de B______ et D______. Condamne B______ et D______ à évacuer de leurs personnes et de leurs biens l'appartement n° 1______ de 3 pièces au 3ème étage de l'immeuble sis rue 2______ n° ______ à Genève, ainsi que la cave n° 3______ et le grenier n° 4______ qui en dépendent. Renvoie pour le surplus la cause au Tribunal des baux et loyers pour qu'il statue sur les mesures d'exécution sollicitées. Dit que la procédure est gratuite. Déboute les parties de toutes autres conclusions. Siégeant : Monsieur Ivo BUETTI, président; Madame Pauline ERARD, Madame Fabienne GEISINGER-MARIETHOZ, juges; Monsieur Jean-Philippe ANTHONIOZ, Monsieur Damien TOURNAIRE, juges assesseurs; Madame Victoria PALLUD, greffière.</w:t>
      </w:r>
    </w:p>
    <w:p>
      <w:r>
        <w:t>- 13/13 -</w:t>
      </w:r>
    </w:p>
    <w:p>
      <w:r>
        <w:t>C/21281/2024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septembre 2019; 4A_694/2016 du 4 mai 2017).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