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ACJC/1078/2013 vom 25. April 2013</w:t>
      </w:r>
    </w:p>
    <w:p>
      <w:r>
        <w:t>GE Cour de justice, 2013-04-25, FR</w:t>
      </w:r>
    </w:p>
    <w:p>
      <w:r>
        <w:rPr>
          <w:b/>
        </w:rPr>
        <w:t xml:space="preserve">Quelle: </w:t>
      </w:r>
      <w:r>
        <w:t>https://mcp.opencaselaw.ch/entscheid/ge_gerichte_ACJC_1078_2013</w:t>
      </w:r>
    </w:p>
    <w:p>
      <w:r>
        <w:t>FR: GE_GERICHTE ACJC/1078/2013 du 25 avril 2013</w:t>
      </w:r>
    </w:p>
    <w:p>
      <w:r>
        <w:t>IT: GE_GERICHTE ACJC/1078/2013 del 25 aprile 2013</w:t>
      </w:r>
    </w:p>
    <w:p>
      <w:pPr>
        <w:pStyle w:val="Heading2"/>
      </w:pPr>
      <w:r>
        <w:t>Erwägungen</w:t>
      </w:r>
    </w:p>
    <w:p>
      <w:r>
        <w:rPr>
          <w:b/>
        </w:rPr>
        <w:t>E. 1.1</w:t>
      </w:r>
    </w:p>
    <w:p>
      <w:r>
        <w:t>La procédure sommaire est applicable aux procédures de mesures provisionnelles en matière de divorce (art. 248 let. d, 271 let. a, 276 al. 1 CPC). Le jugement sur mesures provisionnelles est susceptible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w:t>
      </w:r>
    </w:p>
    <w:p>
      <w:r>
        <w:t>L'appelante a requis en première instance une contribution d'entretien de 4'000 fr. par mois et l'intimé a proposé de verser 2'750 fr., de sorte que la valeur litigieuse est largement supérieure à 10'000 fr. (1'250 fr. x 12 x 20 = 300'000 fr.). L'appel a été interjeté dans le délai de dix jours (art. 271 par renvoi de l'art. 276, CPC, 142 al. 3 CPC, 314 al. 1 CPC) et suivant la forme prescrite par la loi (art. 130, 131, 311 al. 1 CPC), de sorte qu'il est recevable.</w:t>
      </w:r>
    </w:p>
    <w:p>
      <w:r>
        <w:rPr>
          <w:b/>
        </w:rPr>
        <w:t>E. 1.2</w:t>
      </w:r>
    </w:p>
    <w:p>
      <w:r>
        <w:t>La Cour revoit la cause avec un plein pouvoir d'examen (art. 310 CPC; HOHL, Procédure civile, tome II, 2010, n. 2314 et 2416; RETORNAZ, L'appel et le recours, in Procédure civile suisse, 2010, p. 349 ss, n. 121). Dans la mesure des</w:t>
      </w:r>
    </w:p>
    <w:p>
      <w:r>
        <w:t>- 6/16 -</w:t>
      </w:r>
    </w:p>
    <w:p>
      <w:r>
        <w:t>C/25349/2012 conclusions prises en appel (art. 315 al. 1 CPC), la Cour établit les faits d'office (art. 272 CPC). Les maximes d'office et inquisitoire illimitée s'appliquent, compte tenu de la présence d'un enfant mineur (art. 296 CPC).</w:t>
      </w:r>
    </w:p>
    <w:p>
      <w:r>
        <w:rPr>
          <w:b/>
        </w:rPr>
        <w:t>E. 2</w:t>
      </w:r>
    </w:p>
    <w:p>
      <w:r>
        <w:t>Requises après le 1er janvier 2011, les mesures provisoires sont régies par l'art. 276 CPC (art. 404 al. 1 CPC; TAPPY, Le droit transitoire applicable lors de l'introduction de la nouvelle procédure civile unifiée, JdT 2010 III p. 11 ss, p. 14 et 19). La procédure sur mesures provisoires étant de nature sommaire, le degré de preuve est limité à la vraisemblance (arrêt du Tribunal fédéral 5A_124/2008 du 10 avril 2008; ATF 127 III 474 consid. 2b/aa, SJ 2001 I p. 586; LEUENBERGER, Commentaire bâlois, 2006, n. 18 ad art. 137 aCC). Le juge statue sans instruction étendue sur la base des preuves immédiatement disponibles (arrêt du Tribunal fédéral 5P.388/2003 consid. 2.1 = FamPra.ch 2004 p. 409).</w:t>
      </w:r>
    </w:p>
    <w:p>
      <w:r>
        <w:rPr>
          <w:b/>
        </w:rPr>
        <w:t>E. 3.1</w:t>
      </w:r>
    </w:p>
    <w:p>
      <w:r>
        <w:t>La Cour examine, en principe,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les pièces nouvelles produites par les parties concernent leur situation financière qui a un impact sur leur fille mineure, de sorte qu'elles sont recevables. 4. 4.1 Aux termes de l'art. 276 al. 1 CPC, le tribunal ordonne les mesures provisionnelles nécessaires. Les dispositions régissant la protection de l'union conjugale sont applicables par analogie. La procédure de mesures protectrices de l'union conjugale est une procédure sommaire au sens propre (art. 271 CPC; ATF 127 III474 consid. 2b/bb; arrêts du Tribunal fédéral 5A_340/2008 du 12 août 2008 consid. 3.1; 5A_344/2008 du 28 juillet 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Pendant la litispendance de la procédure de divorce, les mesures ordonnées par le tribunal des mesures protectrices de l'union conjugale sont maintenues. Le tribunal du divorce est compétent pour prononcer leur modification ou leur révocation par des mesures provisionnelles (art. 276 al. 2 CPC). Cette disposition concrétise la jurisprudence du Tribunal fédéral rendue sous l'empire de l'art. 137 al. 2 aCC, laquelle demeure applicable, prévoyant que les mesures protectrices de l'union conjugale prises avant l'ouverture de l'action en divorce restaient en</w:t>
      </w:r>
    </w:p>
    <w:p>
      <w:r>
        <w:t>- 8/16 -</w:t>
      </w:r>
    </w:p>
    <w:p>
      <w:r>
        <w:t>C/25349/2012 vigueur tant qu'elles n'avaient pas été modifiées par des mesures provisoires (ATF 129 III 60 consid. 2, SJ 2003 I p. 273). Les mesures provisoires ne sont ainsi ordonnées que si elles sont nécessaires, ce qui n'est en principe pas le cas lorsque leur objet a déjà été réglé par le juge des mesures protectrices (SUTTER/FREIBURGHAUS, Kommentar zum neuen Scheidungsrecht, 1999, n. 11 et 12 ad art. 137 aZGB). Ainsi, une nouvelle décision du juge des mesures provisoires d'un contenu différent est admissible si, depuis le prononcé des mesures protectrices, les circonstances de fait se sont modifiées de façon substantielle et durable ou que le juge a ignoré des éléments essentiels ou a mal apprécié les circonstances (arrêts du Tribunal fédéral 5A_183/2010 consid. 3.3.1 et 5A_667/2007 consid. 3.3; LEUENBERGER Praxiskommentar Scheidungsrecht, 2005, n. 8 et 16 ad art. 137 aZGB). Dans tous les cas, la requête en modification ne peut conduire qu'à une adaptation aux circonstances nouvelles, mais non à une nouvelle fixation des mesures (arrêts du Tribunal fédéral 5A_402/2010 consid. 4.2.2, in FamPra.ch 2010 p. 890 et 5A_205/2010 consid. 4.2.2, in FamPra.ch 2010 p. 894). 4.2 En l'espèce, la situation financière des parties s'est sensiblement modifiée depuis le prononcé des mesures protectrices de l'union conjugale, de sorte que le premier juge est à bon droit entré en matière sur la demande de mesures provisionnelles.</w:t>
      </w:r>
    </w:p>
    <w:p>
      <w:r>
        <w:rPr>
          <w:b/>
        </w:rPr>
        <w:t>E. 5</w:t>
      </w:r>
    </w:p>
    <w:p>
      <w:r>
        <w:t>Aux termes de l'art. 316 al. 1 CPC, l'instance d'appel peut ordonner des débats ou statuer sur pièces. Elle peut administrer des preuves (art. 316 al. 3 CPC). Comme indiqué précédemment, la Cour statue sans instruction étendue sur la base des pièces immédiatement disponibles, le degré de preuve étant pour le surplus limité à la vraisemblance dans le cadre de mesures provisionnelles. Ainsi, le dossier est en état d'être jugé, de sorte qu'il ne se justifie pas d'ordonner la production de pièces complémentaires. L'appelante sera en conséquence déboutée de ses conclusions sur ce point.</w:t>
      </w:r>
    </w:p>
    <w:p>
      <w:r>
        <w:rPr>
          <w:b/>
        </w:rPr>
        <w:t>E. 6.1</w:t>
      </w:r>
    </w:p>
    <w:p>
      <w:r>
        <w:t>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Dès lors, lorsqu'il prononce les mesures provisionnelles, le juge fixe une contribution globale pour l'entretien de la famille, comprenant les besoins des enfants et du parent crédirentier (arrêt du Tribunal fédéral 5P.253/2006 du</w:t>
      </w:r>
    </w:p>
    <w:p>
      <w:r>
        <w:rPr>
          <w:b/>
        </w:rPr>
        <w:t>E. 6.2</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w:t>
      </w:r>
    </w:p>
    <w:p>
      <w:r>
        <w:t>- 10/16 -</w:t>
      </w:r>
    </w:p>
    <w:p>
      <w:r>
        <w:t>C/25349/2012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rPr>
          <w:b/>
        </w:rPr>
        <w:t>E. 6.3</w:t>
      </w:r>
    </w:p>
    <w:p>
      <w:r>
        <w:t>Si des enfants ou des tiers vivent dans le foyer du débirentier, leur part au coût du logement est déduite (arrêt du Tribunal fédéral 5C.277/2001 consid. 3.2; BASTONS BULLETTI, L'entretien après divorce : méthodes de calcul, montant, durée et limites, in SJ 2007 II p. 85). Cette participation est en règle générale de la moitié, mais peut parfois être fixée à 1/3 ou 2/3 si l'adulte vivant avec lui ou lui- même logent des enfants (arrêt du Tribunal fédéral 5P.238/2005 consid. 4.1). Selon l'art. 8 al. 2 de la loi sur les allocations familiales (J.5.10), révisée au 1er janvier 2012, celles-ci s'élèvent à 300 fr. par mois pour l'enfant jusqu'à 16 ans et à 400 fr. par mois pour l'enfant de 16 à 20 ans. Les allocations familiales doivent être retranchées du coût de l'enfant (arrêt du Tribunal fédéral 5C.127/2003 du 15 octobre 2003 consid. 4.1.2). Les dettes cèdent en principe le pas aux obligations d'entretien (arrêt du Tribunal fédéral 5C.77/2001 du 6 septembre 2001 consid. 2d; BASTONS BULLETTI, L'entretien après divorce : méthodes de calcul, montant, durée et limites, in JdT 2007 II 77 ss, 89).</w:t>
      </w:r>
    </w:p>
    <w:p>
      <w:r>
        <w:rPr>
          <w:b/>
        </w:rPr>
        <w:t>E. 6.4</w:t>
      </w:r>
    </w:p>
    <w:p>
      <w:r>
        <w:t>Lorsqu'il s'agit de fixer la contribution à l'entretien durant les mesures protectrices de l'union conjugale ou les mesures provisoires de l'art. 137 aCC, le Tribunal fédéral a jugé qu'il convient de prendre en considération que le conjoint vit en communauté avec une autre personne et que,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(arrêts du Tribunal fédéral 5A_625/2007 du 26 mars 2008 consid. 2.3; 5P.463/2003 du 20 février 2004 consid. 3.2; 5P.90/2002 du 1er juillet 2002 consid. 2b/aa, publié in : FamPra 2002 p. 813).</w:t>
      </w:r>
    </w:p>
    <w:p>
      <w:r>
        <w:rPr>
          <w:b/>
        </w:rPr>
        <w:t>E. 6.5</w:t>
      </w:r>
    </w:p>
    <w:p>
      <w:r>
        <w:t>Selon la jurisprudence constante du Tribunal fédéral,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décider si l'on peut raisonnablement exiger de cette personne qu'elle exerce une activité lucrative ou augmente celle-ci, eu égard, notamment, à sa formation, à son âge et à son état de</w:t>
      </w:r>
    </w:p>
    <w:p>
      <w:r>
        <w:t>- 11/16 -</w:t>
      </w:r>
    </w:p>
    <w:p>
      <w:r>
        <w:t>C/25349/2012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Pour arrêter le montant du salaire, le juge peut éventuellement se baser sur l'enquête suisse sur la structure des salaires, réalisée par l'Office fédéral de la statistique, ou sur d'autres sources (ATF 137 III 118 consid. 3.2; arrêt 5A_99/2011 du 26 septembre 2011 consid. 7.4.1 non publié aux ATF 137 III 604; arrêt du Tribunal fédéral 5A_894/2010 du 15 avril 2011 consid. 3.1) (arrêt du Tribunal fédéral consid. 5A_860/2011 du 11 juin 2012 consid. 4.1). L'un des époux ne saurait renoncer à des prestations sociales, telles que les rentes d'assurance-invalidité, auxquelles il a droit; celles-ci doivent en effet être prises en compte dans son revenu (GLOOR/SPYCHER, op. cit., n. 7 ad art. 125 CC; arrêt 5C.278/2002 du 28 janvier 2003 consid. 3.1, résumé in FamPra.ch 2003 p. 433). Cela étant, toute incapacité de travail, même médicalement attestée, ne donne pas encore droit à une rente d'assurance-invalidité; le Tribunal fédéral a ainsi jugé qu'il n'était pas arbitraire d'admettre, sur la base de certificats médicaux, l'incapacité d'un conjoint de trouver un emploi pour des raisons de santé, même si les conditions d'obtention d'une rente d'invalidité faisaient défaut (arrêt 5P.423/2005 du 27 février 2006 consid. 2.2). Pour que l'on puisse tenir compte d'une telle rente sous l'angle d'un revenu hypothétique, il faut que le droit à l'obtenir soit établi, ou, à tout le moins, hautement vraisemblable (arrêt du Tribunal fédéral 5A_51/2007 du 24 octobre 2007 consid. 4.3.2). Selon le contrat-type de travail des esthéticiennes (CTT-Esthé - J 1 50.16), le salaire minimum obligatoire brut est de 3'466 fr. pour une durée de travail hebdomadaire de 40 heures (art. 6 CTT-Esthé).</w:t>
      </w:r>
    </w:p>
    <w:p>
      <w:r>
        <w:rPr>
          <w:b/>
        </w:rPr>
        <w:t>E. 6.6</w:t>
      </w:r>
    </w:p>
    <w:p>
      <w:r>
        <w:t>Dans le cas d'espèce, le premier juge a appliqué la méthode dite du minimum vital, avec répartition de l'excédent, laquelle n'est pas remise en cause par les parties. L'appelante se plaint en revanche de ce que les revenus et charges des parties ont été mal établis. Il reste donc à déterminer les revenus et charges des parties.</w:t>
      </w:r>
    </w:p>
    <w:p>
      <w:r>
        <w:t>- 12/16 -</w:t>
      </w:r>
    </w:p>
    <w:p>
      <w:r>
        <w:t>C/25349/2012 S'agissant des revenus, l'appelante reproche au premier juge de lui avoir imputé une capacité de gain à plein temps. Elle soutient être atteinte dans sa capacité de travail, de sorte que seul un revenu à mi-temps doit être pris en compte. La Cour retient que l'appelante a certes été en incapacité de travail, totale ou partielle, de novembre 2010 à janvier 2013. Toutefois, cette incapacité a pris fin à cette dernière date. L'appelante est depuis lors à nouveau capable d'exercer une activité. Elle n'a produit aucune pièce justifiant d'un quelconque empêchement depuis février 2013. A l'instar du premier juge, la Cour relève que l'appelante ne peut pas continuer à travailler en qualité d'indépendante, avec les charges liées à cette activité, alors que l'appelante a elle-même reconnu que l'exercice de cette profession n'était pas rentable. Il lui appartient dès lors de résilier le bail de son arcade et de travailler comme employée. L'appelante est au bénéfice d'un certificat de capacité d'esthéticienne et de formations complémentaires. Jusqu'à la naissance de son premier enfant en 1994, elle avait travaillé comme salariée, puis, comme indépendante, depuis 2003. Elle dispose donc d'une solide expérience dans ce domaine. Elle est âgée de 45 ans et est capable de travailler à 100%. Toutefois, le dernier emploi qu'occupait l'appelante comme salariée date de 1994, soit de près de 20 ans. Par ailleurs, elle doit consacrer du temps à sa fille adolescente. L'appelante devra également subir, à une date qui n'est pas encore arrêtée, une opération chirurgicale au cœur, dont les conséquences ne sont également pas connues, en particulier la durée de l'incapacité de travail en découlant et du temps de rétablissement post-opératoire de l'appelante. Celle-ci ne peut dès lors pas trouver un emploi à plein temps, à tout le moins dans un proche avenir. Compte tenu de l'ensemble des éléments qui précèdent, la Cour retiendra que l'appelante est à même de réaliser un salaire mensuel net de 1'525 fr. (3'466 fr. - 12% de charges / 2), correspondant à une activité à 50% en tant qu'esthéticienne. Au titre de ses charges et de celles de E______ seront pris en compte le loyer de l'appartement de 1'339 fr. 20 (1'674 fr. x 80%, soit 60% pour l'appelante et 20% pour l'enfant, le solde de 20% devant être mis à la charge de D______), les primes d'assurance-maladie, subsides déduits, de 312 fr. 15 et 6 fr. 05, les frais médicaux non couverts de 128 fr. 30, les frais de transport de 70 fr. et 45 fr., ainsi que les minima vitaux de respectivement 1'350 fr. et 600 fr., sous déduction de 300 fr. d'allocations familiales, soit un total de 3'550 fr. 70.</w:t>
      </w:r>
    </w:p>
    <w:p>
      <w:r>
        <w:t>- 13/16 -</w:t>
      </w:r>
    </w:p>
    <w:p>
      <w:r>
        <w:t>C/25349/2012 La charge fiscale alléguée sera écartée, aucune pièce justifiant du paiement d'impôts n'ayant été produite. Concernant l'intimé, il n'est pas contesté que son revenu net mensualisé s'élève à 7'018 fr. Ses charges incompressibles mensuelles de 3'001 fr., comprennent le solde du loyer de l'appartement qu'il sous-loue, de 660 fr., le loyer du garage de 125 fr., ses frais de déplacement de 200 fr., sa prime d'assurance-maladie de base de 304 fr., ses impôts de 512 fr. et son minimum vital de 1'200 fr. En ce qui concerne le logement dont l'intimé est locataire, il ressort en effet des pièces versées à la procédure que le sous-locataire lui verse 1'000 fr. par mois depuis le 1er octobre 2012, alors que le loyer principal, charges comprises, s'élève à 1'600 fr. Il ne sera pas tenu compte de la situation de concubinage alléguée, dès lors que l'intimé admet lui-même ne vivre depuis que peu de temps avec sa compagne, de sorte qu'il ne forme actuellement pas une communauté de toit et de table. En ce qui concerne le prétendu remboursement de sa dette fiscale, cette charge sera écartée, car elle cède le pas aux obligations d'entretien et l'intimé n'a pour le surplus pas démontré s'acquitter de celle-ci. Il convient en conséquence de déterminer la quotité de la contribution d'entretien due à l'intimée en appliquant la méthode du minimum vital élargi avec répartition de l'excédent. Le calcul se présente comme suit : Total des revenus des époux : 1'525 fr. + 7'018 fr. = 8'543 fr. Total des charges incompressibles : 3'550 fr. 70 + 3'001 fr. = 6'551 fr. 70 Solde disponible :</w:t>
      </w:r>
    </w:p>
    <w:p>
      <w:r>
        <w:t>1'991 fr. (arrondi) Répartition du solde :</w:t>
      </w:r>
    </w:p>
    <w:p>
      <w:r>
        <w:t>1'991 fr. : 3 = 664 fr. Détermination de la contribution : Minimum vital du crédirentier plus 2/3 du solde : 3'550 fr. 70 + 1'328 fr. = 4'878 fr. 70 Total obtenu moins revenus du crédirentier : 4'878 fr. 70 – 1'525 fr. = 3'354 fr. arrondi à 3'350 fr.</w:t>
      </w:r>
    </w:p>
    <w:p>
      <w:r>
        <w:t>- 14/16 -</w:t>
      </w:r>
    </w:p>
    <w:p>
      <w:r>
        <w:t>C/25349/2012</w:t>
      </w:r>
    </w:p>
    <w:p>
      <w:r>
        <w:t>L'ordonnance querellée sera en conséquence annulée et l'intimé sera condamné à verser à l'intimée, par mois et d'avance, allocations familiales non comprises, la somme de 3'350 fr. à titre de contribution à l'entretien de la famille, sous imputation de toutes les sommes versées à ce titre.</w:t>
      </w:r>
    </w:p>
    <w:p>
      <w:r>
        <w:rPr>
          <w:b/>
        </w:rPr>
        <w:t>E. 6.7</w:t>
      </w:r>
    </w:p>
    <w:p>
      <w:r>
        <w:t>Lors du prononcé de mesures provisionnelles modifiant des mesures protectrices de l'union conjugale précédemment prononcées, l'effet rétroactif de ces mesures ne comprend pas la période précédant l'ouverture de l'action en divorce, de telles mesures n'étant pas nécessaires puisque le juge des mesures protectrices a déjà statué (CHAIX, Commentaire Romand, Code civil I, n. 3 ad art. 172 CC).</w:t>
      </w:r>
    </w:p>
    <w:p>
      <w:r>
        <w:rPr>
          <w:b/>
        </w:rPr>
        <w:t>E. 6.8</w:t>
      </w:r>
    </w:p>
    <w:p>
      <w:r>
        <w:t>En l'espèce, l'appelante sollicite que le dies a quo de la contribution d'entretien soit fixé au 1er janvier 2012. Il n'est pas contesté que l'intimé a toujours payé la contribution d'entretien fixée lors de la procédure de mesures protectrices de l'union conjugale à 2'400 fr. mensuellement. Le premier juge a arrêté la contribution critiquée à compter du 1er octobre 2012, date de la sous-location par l'intimé de son logement, que la Cour retiendra également. Ainsi, pour la période du 1er octobre 2012 au 31 août 2013, la contribution d'entretien représente 39'050 fr.; l'intimé a payé à l'appelante 26'400 fr. (2'400 fr. x</w:t>
      </w:r>
    </w:p>
    <w:p>
      <w:r>
        <w:rPr>
          <w:b/>
        </w:rPr>
        <w:t>E. 6.9</w:t>
      </w:r>
    </w:p>
    <w:p>
      <w:r>
        <w:t>Toutefois, l'ordonnance entreprise sera donc modifiée. 7.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1'000 fr. (art. 28, 31 et 37 du Règlement fixant le tarif des greffes en matière civile, RTFMC - E 1 05.10). Vu l'issue du litige et la qualité des parties, ils seront mis à charge des parties pour moitié chacune. Les parties bénéficiant de l'assistance juridique, les frais restent provisoirement à la charge de l'Etat (art. 122 al. 1 let. b, 123 CPC et 19 RAJ). Chaque partie gardera pour le surplus à sa charge ses dépens. 8. S'agissant de mesures provisionnelles, la voie du recours en matière civile au Tribunal fédéral est ouverte (art. 72 al. 1 LTF). Dans le cas d'un recours formé</w:t>
      </w:r>
    </w:p>
    <w:p>
      <w:r>
        <w:t>- 15/16 -</w:t>
      </w:r>
    </w:p>
    <w:p>
      <w:r>
        <w:t>C/25349/2012 contre une décision portant sur des mesures provisionnelles, seule peut être invoquée la violation de droits constitutionnels (art. 98 LTF). * * * * *</w:t>
      </w:r>
    </w:p>
    <w:p>
      <w:r>
        <w:t>- 16/16 -</w:t>
      </w:r>
    </w:p>
    <w:p>
      <w:r>
        <w:t>C/25349/2012 PAR CES MOTIFS, La Chambre civile : A la forme : Déclare recevable l'appel interjeté par A______ contre l'ordonnance OTPI/646/2013 rendue le 25 avril 2013 par le Tribunal de première instance dans la cause C/25349/2012-12. Au fond : Annule le ch. 1 du dispositif de cette ordonnance. Confirme l'ordonnance pour le surplus. Cela fait et statuant à nouveau : Condamne B______ à verser à A______ 12'650 fr. à titre de contribution d'entretien pour la période du 1er octobre 2012 au 30 août 2013. Condamne B______ à verser, par mois et d'avance, allocations familiales non comprises, à A______, la somme de 3'350 fr. dès le 1er septembre 2013 à titre de contribution à l'entretien de la famille. Sur les frais d'appel : Arrête les frais judiciaires à 1'000 fr. et les met à charge de A______ et B______ pour moitié chacun. Laisse provisoirement les frais de A______ et de B______ à la charge de l'Etat. Dit que chacune des parties garde à sa charge ses dépens. Déboute les parties de toutes autres conclusions. Siégeant : Madame Valérie LAEMMEL-JUILLARD, présidente; Monsieur Pierre CURTIN et Madame Nathalie LANDRY-BARTHE, juges; Madame Barbara SPECKER, greffière. 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 a priori supérieure à 30'000 fr. cf. consid. 1.1.</w:t>
      </w:r>
    </w:p>
    <w:p>
      <w:r>
        <w:rPr>
          <w:b/>
        </w:rPr>
        <w:t>E. 8</w:t>
      </w:r>
    </w:p>
    <w:p>
      <w:r>
        <w:t>janvier 2007, consid. 3.4; CHAIX, Commentaire Romand, Code civil I, n. 6 ad art. 176 CC).</w:t>
      </w:r>
    </w:p>
    <w:p>
      <w:r>
        <w:t>- 9/16 -</w:t>
      </w:r>
    </w:p>
    <w:p>
      <w:r>
        <w:t>C/25349/2012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JdT 1990 I 258), l'excédent doit en principe être réparti par moitié entre eux, sans que cette répartition n'anticipe sur la liquidation du régime matrimonial des conjoints (ATF 126 III 8 consid. 3c; 121 I 97; JdT 1997 I 46 ;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w:t>
      </w:r>
    </w:p>
    <w:p>
      <w:r>
        <w:rPr>
          <w:b/>
        </w:rPr>
        <w:t>E. 11</w:t>
      </w:r>
    </w:p>
    <w:p>
      <w:r>
        <w:t>mois) pendante cette même période. L'intimé sera ainsi condamné à verser à l'appelante 12'650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