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ACJC/1077/2022 vom 24. August 2022</w:t>
      </w:r>
    </w:p>
    <w:p>
      <w:r>
        <w:t>GE Cour de justice, 2022-08-24, FR</w:t>
      </w:r>
    </w:p>
    <w:p>
      <w:r>
        <w:rPr>
          <w:b/>
        </w:rPr>
        <w:t xml:space="preserve">Quelle: </w:t>
      </w:r>
      <w:r>
        <w:t>https://mcp.opencaselaw.ch/entscheid/ge_gerichte_ACJC_1077_2022</w:t>
      </w:r>
    </w:p>
    <w:p>
      <w:r>
        <w:t>FR: GE_GERICHTE ACJC/1077/2022 du 24 août 2022</w:t>
      </w:r>
    </w:p>
    <w:p>
      <w:r>
        <w:t>IT: GE_GERICHTE ACJC/1077/2022 del 24 agosto 2022</w:t>
      </w:r>
    </w:p>
    <w:p>
      <w:pPr>
        <w:pStyle w:val="Heading2"/>
      </w:pPr>
      <w:r>
        <w:t>Erwägungen</w:t>
      </w:r>
    </w:p>
    <w:p>
      <w:r>
        <w:rPr>
          <w:b/>
        </w:rPr>
        <w:t>E. 1.1</w:t>
      </w:r>
    </w:p>
    <w:p>
      <w:r>
        <w:t>Les décisions de refus de la preuve à futur sont des décisions finales susceptibles d'appel si la valeur litigieuse de 10'000 fr. est atteinte (art. 308 ss. CPC) (arrêt du Tribunal fédéral 4A_248/2014 du 27 juin 2014 consid. 1.3).</w:t>
      </w:r>
    </w:p>
    <w:p>
      <w:r>
        <w:rPr>
          <w:b/>
        </w:rPr>
        <w:t>E. 1.2</w:t>
      </w:r>
    </w:p>
    <w:p>
      <w:r>
        <w:t>En l'espèce, le dommage actuel et futur de l'appelante, que la preuve à future sollicitée vise à établir, est supérieur à 10'000 fr., de sorte que la voie de l'appel est ouverte.</w:t>
      </w:r>
    </w:p>
    <w:p>
      <w:r>
        <w:t>Interjeté dans la forme et le délai prescrits par la loi, l'appel est recevable.</w:t>
      </w:r>
    </w:p>
    <w:p>
      <w:r>
        <w:rPr>
          <w:b/>
        </w:rPr>
        <w:t>E. 1.3</w:t>
      </w:r>
    </w:p>
    <w:p>
      <w:r>
        <w:t>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L'appelante fait grief au premier juge d'avoir nié son intérêt juridique à l'administration anticipée de la preuve. Le but de la mesure serait, d'une part, d'établir son dommage actuel, sa causalité avec l'accident et autant que possible de se prononcer sur le dommage futur. Il viserait ainsi d'abord à débloquer la situation face au refus de principe de l'intimée de l'indemniser de son préjudice actuel et à relativement court terme, en déterminant l'incidence des atteintes sur son développement et sa scolarité et, partant, à conduire à l'indemnisation des frais engendrés par les besoins d'encadrement et de soutien scolaires qui en découleraient. Les rapports médicaux existants ne seraient que de simples allégués, insuffisants à prouver l'existence du dommage actuel. D'autre part, l'expertise devrait permettre d'établir un pronostic à plus long terme et, le cas échéant, de se prononcer sur les incidences à plus long terme des atteintes. Enfin, l'appelante soutient qu'il est notoire que l'écoulement du temps entre la survenance d'un traumatisme crânien et le temps de l'expertise rend plus délicat l'examen de la relation de causalité, s'agissant d'atteintes neuropsychologiques complexes. L'expertise devrait être ordonnée afin de sauvegarder la preuve.</w:t>
      </w:r>
    </w:p>
    <w:p>
      <w:r>
        <w:t>L'intimée soutient que l'acompte versé de 40'000 fr. couvrirait largement tous les frais (notamment scolaires) subis par l'appelante, et que si tel n'était pas le cas, celle-ci était invitée à fournir tous justificatifs d'où il ressortirait que ce montant serait insuffisant pour faire face aux frais qu'elle devrait supporter. S'agissant du</w:t>
      </w:r>
    </w:p>
    <w:p>
      <w:r>
        <w:t>- 6/9 -</w:t>
      </w:r>
    </w:p>
    <w:p>
      <w:r>
        <w:t>C/14664/2021 dommage futur, l'expertise serait prématurée, compte tenu du jeune âge de la lésée et de l'évolution constante de son état de santé.</w:t>
      </w:r>
    </w:p>
    <w:p>
      <w:r>
        <w:rPr>
          <w:b/>
        </w:rPr>
        <w:t>E. 2.1</w:t>
      </w:r>
    </w:p>
    <w:p>
      <w:r>
        <w:t>Le tribunal administre les preuves en tout temps lorsque la mise en danger des preuves ou un intérêt digne de protection est rendu vraisemblable par le requérant. Les dispositions sur les mesures provisionnelles sont applicables (art. 158 al. 1 let. b et al. 2 CPC).</w:t>
      </w:r>
    </w:p>
    <w:p>
      <w:r>
        <w:t>L’intérêt ne doit être nié que lorsqu’il est manifestement inexistant, ainsi, notamment, si le fait à établir est clairement sans pertinence, ou lorsque le moyen de preuve est manifestement inapproprié – même pour apporter un indice, ou lorsque l’on peut aisément se procurer la preuve par d’autres moyens (SCHWEIZER, Vorsorgliche Beweisabnahme nach schweizerischer Zivilprozessordnung und Patentgesetz, ZZZ 2010, 10 ss). De façon générale, c'est par rapport aux conclusions envisagées dans le procès principal que l'on détermine si le moyen de preuve requis à futur concerne un fait pertinent et s'il est propre à prouver ce fait. La preuve à futur selon l'art. 158 al. 1 lit. b CPC n'est admissible qu'en tant que procédure auxiliaire d'une procédure principale envisagée; pour cette raison, le requérant doit mentionner les conclusions qu'il a l'intention de présenter dans le procès principal en raison d'un ensemble de faits allégué de façon concluante et motivée (ATF 140 III 12 consid. 3.3 et 3.3.4, JdT 2016 II 293, 138 III 76 c. 2.4.2; ATF 140 III 16 consid. 2.2.2, JdT 2016 II 299). La preuve à futur selon l'art. 158 al. 1 let. b CPC ne doit pas seulement permettre une vague estimation des chances de succès du procès, mais une véritable clarification des perspectives d’un procès en général et des perspectives de preuve en particulier. Une clarification suffisante des perspectives du procès ne peut être obtenue que par l'administration de moyens de preuve qui sont aptes à prouver le fait générateur de la prétention et qui peuvent également jouer un rôle prépondérant dans la procédure probatoire d'un éventuel procès principal. (…) Il n'est en tout cas pas arbitraire d'exiger que les moyens de preuve requis soient susceptibles d’avoir une force probante décisive dans la procédure principale : dans la procédure selon l'art. 158 al. 1 let. b CPC (en vue de déterminer les chances de succès du procès), il s'agit de créer une base aussi fiable que possible pour évaluer des chances de succès du procès, dans le but ultime d'éviter des procès sans issue. Pour cette raison, on peut admettre sans arbitraire que les preuves à administrer dans le cadre de la procédure de preuve à futur doivent pouvoir tenir aussi à l’égard de l'administration d'autres moyens de preuve. Sous l’angle de l'arbitraire, il n'est pas critiquable que le tribunal ait renoncé à l'administration des moyens de preuve requis, au motif que ceux-ci n'avaient "guère de valeur probante" par rapport à d'autres moyens de preuve plus importants. Selon la jurisprudence du Tribunal fédéral, l'administration de preuves</w:t>
      </w:r>
    </w:p>
    <w:p>
      <w:r>
        <w:t>- 7/9 -</w:t>
      </w:r>
    </w:p>
    <w:p>
      <w:r>
        <w:t>C/14664/2021 à futur vise à clarifier - et non à simplement évaluer - les chances de preuve et de procès ; il est donc pour le moins défendable de se fonder sur le critère de savoir si les moyens de preuve requis lèvent effectivement l'incertitude quant aux chances du procès. Dans la procédure selon l'art. 158 al. 1 let. b CPC (en vue de clarifier les chances de succès de la procédure), il n’existe pas de droit inconditionnel à l'administration de tous les moyens de preuve qui ne sont pas objectivement inappropriés (arrêt du Tribunal fédéral 4A_416/2021 du 14 décembre 2021 consid. 4.2 – 4.3 et les références citées). L’administration d’une preuve à futur en raison d’une mise en danger des preuves n’est justifiée que s’il est vraisemblable à un certain degré que le moyen de preuve en cause risque de perdre sa force probante de manière significative. Le fait, généralement connu, que les capacités de mémoire des témoins diminuent avec le temps, ne permet pas de conclure à une mise en danger au sens de l’art. 158 al. 1 lit. b CPC (arrêt du Tribunal fédéral 4A_118/2012 du 19 juin 2012 consid. 2.1).</w:t>
      </w:r>
    </w:p>
    <w:p>
      <w:r>
        <w:rPr>
          <w:b/>
        </w:rPr>
        <w:t>E. 2.2</w:t>
      </w:r>
    </w:p>
    <w:p>
      <w:r>
        <w:t>En l'espèce, il est acquis que l'appelante dispose à l'encontre de l'intimée d'une prétention en réparation des dommages subis suite à l'accident dont elle a été victime. L'étendue de cette prétention est aujourd'hui incertaine et litigieuse. Cela étant, s'agissant tout d'abord du dommage subi jusqu'à ce jour ou potentiel dans un avenir proche, l'appelante n'a pas chiffré celui-ci. Elle se contente d'alléguer qu'il serait supérieur à 40'000 fr., sans fournir aucun élément concret à cet égard. Elle n'a par exemple pas mentionné, même approximativement, le coût des différentes mesures dont elle a déjà bénéficié, ni de celles à envisager, soit en particulier d'encadrement ou de soutien scolaire, et qui dépasserait le montant des acomptes versés, pas plus que le montant des honoraires de son conseil à ce jour. Contrairement à ce qu'elle affirme, l'intimée n'oppose pas un refus de principe à l'indemnisation de son dommage actuel ou sur le point de survenir. Elle ne conteste pas l'atteinte à la santé de l'appelante en lien de causalité avec l'accident, pas plus que les mesures préconisées dans les différents rapports médicaux produits, mais elle réclame des pièces justificatives pour en admettre l'étendue, en particulier en ce que celle-ci dépasserait 40'000 fr. D'autres moyens de preuve qu'une expertise judiciaire sont propres à établir ce point. Il est même douteux que la mesure sollicitée permette seule d'estimer ce dommage. Enfin, les rapports médicaux et les observations émises par les médecins et professionnels en charge de son suivi permettent déjà à l'appelante d’évaluer, dans la mesure du possible, les chances de succès d’un procès au fond concernant son dommage actuel. Ainsi, c'est à bon droit que le Tribunal a considéré que la mesure sollicitée n'était pas propre à établir la prétention de l'appelante et qu'elle a rejeté la requête en ce qu'elle visait à établir le dommage actuel ou futur proche de celle-ci, faute d'intérêt juridique.</w:t>
      </w:r>
    </w:p>
    <w:p>
      <w:r>
        <w:t>- 8/9 -</w:t>
      </w:r>
    </w:p>
    <w:p>
      <w:r>
        <w:t>C/14664/2021</w:t>
      </w:r>
    </w:p>
    <w:p>
      <w:r>
        <w:t>S'agissant du dommage futur (gain manqué, dommage ménager, tort moral), l'appelante admet que l'évolution de son état de santé, jusqu'à ce jour très favorable, et les répercussions de celui-ci sur sa capacité de gain et celle de tenir un ménage notamment, sont incertaines, étant rappelé qu'elle n'est âgée que de 13 ans. Il ressort des différents rapports médicaux produits qu'un pronostic à long terme n'est aujourd'hui pas possible. Une expertise en vue de déterminer le dommage futur à long terme est ainsi vraisemblablement prématurée, et c'est à bon droit que le Tribunal a rejeté la requête concernant ce point également, faute d'intérêt juridique.</w:t>
      </w:r>
    </w:p>
    <w:p>
      <w:r>
        <w:t>Enfin, il n'est pas rendu vraisemblable qu'une expertise, ordonnée ultérieurement, cas échéant lors du procès principal, serait rendue plus difficile par l'écoulement du temps depuis l'accident. La prétendue notoriété – qui n’est étayée par aucun autre élément - d'un tel fait est à cet égard insuffisante. A défaut d'un refus formel de l'intimée de couvrir un dommage justifié par pièces, il parait au contraire nécessaire d'attendre une stabilisation de l'état de santé de l'appelante pour qu'une telle mesure probatoire trouve son utilité.</w:t>
      </w:r>
    </w:p>
    <w:p>
      <w:r>
        <w:t>L'appel, infondé, sera rejeté.</w:t>
      </w:r>
    </w:p>
    <w:p>
      <w:r>
        <w:rPr>
          <w:b/>
        </w:rPr>
        <w:t>E. 3</w:t>
      </w:r>
    </w:p>
    <w:p>
      <w:r>
        <w:t>L'appelante, qui succombe, sera condamnée aux frais judiciaires de l'appel (art. 106 al. 1 CPC), arrêtés à 800 fr., compensés avec l'avance fournie, acquise à l'Etat (art. 111 al. 1 CPC). Elle sera en outre condamnée à verser à l'intimée la somme de 1'200 fr. à titre de dépens (art. 84, 85, 88, 89 et 90 RTFMC, art. 23 LaCC). * * * * *</w:t>
      </w:r>
    </w:p>
    <w:p>
      <w:r>
        <w:t>- 9/9 -</w:t>
      </w:r>
    </w:p>
    <w:p>
      <w:r>
        <w:t>C/14664/2021 PAR CES MOTIFS, La Chambre civile : A la forme : Déclare recevable l'appel interjeté le 10 mars 2022 par A______ contre l'ordonnance OTPI/104/2022 rendue le 24 février 2022 par le Tribunal de première instance dans la cause C/14664/2021-16 SCC. Au fond : Confirme l'ordonnance entreprise. Déboute les parties de toutes autres conclusions. Sur les frais : Arrête les frais judiciaires de l'appel à 800 fr., les met à la charge de A______, et dit qu'ils sont compensés avec l'avance fournie, acquise à l'Etat de Genève. Condamne A______ à verser à C______ SA la somme de 1'200 fr. à titre de dépens d'appel.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