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ACJC/1076/2013 vom 27. November 2012</w:t>
      </w:r>
    </w:p>
    <w:p>
      <w:r>
        <w:t>GE Cour de justice, 2012-11-27, FR</w:t>
      </w:r>
    </w:p>
    <w:p>
      <w:r>
        <w:rPr>
          <w:b/>
        </w:rPr>
        <w:t xml:space="preserve">Quelle: </w:t>
      </w:r>
      <w:r>
        <w:t>https://mcp.opencaselaw.ch/entscheid/ge_gerichte_ACJC_1076_2013</w:t>
      </w:r>
    </w:p>
    <w:p>
      <w:r>
        <w:t>FR: GE_GERICHTE ACJC/1076/2013 du 27 novembre 2012</w:t>
      </w:r>
    </w:p>
    <w:p>
      <w:r>
        <w:t>IT: GE_GERICHTE ACJC/1076/2013 del 27 novembre 2012</w:t>
      </w:r>
    </w:p>
    <w:p>
      <w:pPr>
        <w:pStyle w:val="Heading2"/>
      </w:pPr>
      <w:r>
        <w:t>Erwägungen</w:t>
      </w:r>
    </w:p>
    <w:p>
      <w:r>
        <w:rPr>
          <w:b/>
        </w:rPr>
        <w:t>E. 1.1</w:t>
      </w:r>
    </w:p>
    <w:p>
      <w:r>
        <w:t>La décision sur mesures protectrices de l'union conjugale est susceptible d'un appel si l'affaire est non pécuniaire ou si, pécuniaire, sa valeur litigieuse atteint</w:t>
      </w:r>
    </w:p>
    <w:p>
      <w:r>
        <w:t>- 9/23 -</w:t>
      </w:r>
    </w:p>
    <w:p>
      <w:r>
        <w:t>C/19087/2012 10'000 fr. (art. 308 al. 1 let. b CPC). Si la durée des revenus et prestations périodiques est indéterminée ou illimitée, le capital est constitué du montant annuel du revenu ou de la prestation multiplié par vingt (art. 92 al. 2 CPC). En l'espèce, l'appelant a conclu en première instance à ce qu'il ne devait aucune contribution à l'entretien de sa famille et le jugement entrepris a fixé sa contribution d'entretien à 2'400 fr. mensuellement. La valeur litigieuse est largement supérieure à 10'000 fr. (2'400 fr. x 12 x 20 = 576'000 fr.). Les conclusions relatives à la garde des enfants sont de nature non pécuniaire (arrêt du Tribunal fédéral 5A_465/2012 du 18 septembre 2012 consid. 1). La voie de l'appel est ainsi ouverte.</w:t>
      </w:r>
    </w:p>
    <w:p>
      <w:r>
        <w:rPr>
          <w:b/>
        </w:rPr>
        <w:t>E. 1.2</w:t>
      </w:r>
    </w:p>
    <w:p>
      <w:r>
        <w:t>L'appel a été interjeté dans le délai de dix jours (art. 271 et 314 al. 1 CPC) et suivant la forme prescrite par la loi (art. 130, 131, 311 al. 1 CPC). Il est ainsi recevable.</w:t>
      </w:r>
    </w:p>
    <w:p>
      <w:r>
        <w:rPr>
          <w:b/>
        </w:rPr>
        <w:t>E. 2</w:t>
      </w:r>
    </w:p>
    <w:p>
      <w:r>
        <w:t>La Cour revoit la cause avec un plein pouvoir d'examen, tant en fait qu'en droit (art. 310 CPC; HOHL, Procédure civile, tome II, 2010, n. 2314 et 2416; RETORNAZ, L'appel et le recours, in: Procédure civile suisse, Les grands thèmes pour les praticiens, 2010, p. 349 ss, n. 121). La Cour demeure tenue par les dispositions du jugement qui ne sont pas remises en cause en appel; le principe de la force de chose jugée partielle (art. 315 al. 1 CPC), à la seule exception de l'art. 282 al. 2 CPC, non concernée dans le présent appel, prime dans ce cas la maxime d'office et empêche la juridiction de deuxième instance de faire porter son examen, ex officio, sur des matières non litigieuses, quand bien même seraient-elles soumises à la maxime d'office.</w:t>
      </w:r>
    </w:p>
    <w:p>
      <w:r>
        <w:t>En conséquence, les ch. 1 à 3, 5 à 7, 9, 11, 12, 15 et 16 du dispositif du jugement entrepris, non remis en cause par l'appelant, sont entrés en force de chose jugée.</w:t>
      </w:r>
    </w:p>
    <w:p>
      <w:r>
        <w:rPr>
          <w:b/>
        </w:rPr>
        <w:t>E. 3</w:t>
      </w:r>
    </w:p>
    <w:p>
      <w:r>
        <w:t>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w:t>
      </w:r>
    </w:p>
    <w:p>
      <w:r>
        <w:t>- 10/23 -</w:t>
      </w:r>
    </w:p>
    <w:p>
      <w:r>
        <w:t>C/19087/2012 ensuite d'arrêter la contribution en faveur de la famille (BRÄM/HASENBÖHLER, Commentaire zurichois, n. 8-10 ad art. 180 CC).</w:t>
      </w:r>
    </w:p>
    <w:p>
      <w:r>
        <w:t>Les mesures protectrices de l'union conjugale sont soumises à la procédure sommaire et la maxime inquisitoire est applicable en appel (art. 271 let. a et 272 CPC; GASSER/RICKLI, ZPO Kurzkommentar, 2010, n. 4 ad art. 316 CPC; HOHL, op. cit.,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Dans la mesure où le litige a trait à la contribution à l'entretien de la famille et à la garde des enfants mineurs, la maxime d'office est également applicable (art. 296 CPC; HOFMANN/LUSCHER, Le code de procédure civile, 2009, p. 185). Elle est aussi de rigueur en deuxième instance cantonale (TAPPY, Les procédures en droit matrimonial, in Procédure civile suisse, Neuchâtel, 2010, p. 325).</w:t>
      </w:r>
    </w:p>
    <w:p>
      <w:r>
        <w:rPr>
          <w:b/>
        </w:rPr>
        <w:t>E. 4.1</w:t>
      </w:r>
    </w:p>
    <w:p>
      <w:r>
        <w:t>La Cour examine, en principe,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4.2</w:t>
      </w:r>
    </w:p>
    <w:p>
      <w:r>
        <w:t>En l'espèce, les documents versés par les parties en appel concernent leur situation financière ainsi que celle des enfants, de sorte qu'elles seront prises en considération.</w:t>
      </w:r>
    </w:p>
    <w:p>
      <w:r>
        <w:rPr>
          <w:b/>
        </w:rPr>
        <w:t>E. 5</w:t>
      </w:r>
    </w:p>
    <w:p>
      <w:r>
        <w:t>décembre 2011 consid. 4.1 et 4.2). Plus récemment, le Tribunal fédéral a précisé que l'art. 317 al. 1 CPC régit de manière complète et autonome la possibilité pour les parties d'invoquer des faits et</w:t>
      </w:r>
    </w:p>
    <w:p>
      <w:r>
        <w:t>- 11/23 -</w:t>
      </w:r>
    </w:p>
    <w:p>
      <w:r>
        <w:t>C/19087/2012 moyens de preuve nouveaux en procédure d'appel (arrêts du Tribunal fédéral 4A_228/2012 du 28 août 2012 consid. 2.2, publié aux ATF 138 III 625;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 Bernasconi [éd.], 2011, p. 1394; TAPPY, Les voies de droit du nouveau Code de procédure civile, in JdT 2010 III p. 115 ss, 139).</w:t>
      </w:r>
    </w:p>
    <w:p>
      <w:r>
        <w:rPr>
          <w:b/>
        </w:rPr>
        <w:t>E. 5.1</w:t>
      </w:r>
    </w:p>
    <w:p>
      <w:r>
        <w:t>En vertu de l'art. 176 al. 3 CC, lorsque les époux ont des enfants mineurs, le juge ordonne les mesures nécessaires d'après les dispositions sur les effets de la filiation (cf. art.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TF, FamPra 2006 p. 193 consid. 2.1; 5A_693/2007 du 18 février 2008 consid. 5.1).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 Selon l'art. 296 al. 1er CC, l'enfant est soumis, pendant sa minorité, à l'autorité parentale.</w:t>
      </w:r>
    </w:p>
    <w:p>
      <w:r>
        <w:t>- 12/23 -</w:t>
      </w:r>
    </w:p>
    <w:p>
      <w:r>
        <w:t>C/19087/2012 Le droit de garde est une composante de l'autorité parentale. Il consiste dans la compétence de déterminer le lieu de résidence et le mode d'encadrement de l'enfant. Le détenteur de l'autorité parentale peut confier des enfants à des tiers, exiger sa restitution, surveiller ses relations et diriger son éducation (DE LUZE/PAGE/STOUDMANN, Droit de la famille, Lausanne 2013, n° 1.2 ad art. 296; ATF 128 II 9 consid. 4a)</w:t>
      </w:r>
    </w:p>
    <w:p>
      <w:r>
        <w:rPr>
          <w:b/>
        </w:rPr>
        <w:t>E. 5.2</w:t>
      </w:r>
    </w:p>
    <w:p>
      <w:r>
        <w:t>Dans le cas d'espèce, le premier juge a suivi le préavis du SPMi qui préconisait d'attribuer la garde des jumeaux C______ et D______ à l'intimée, bien qu'ils ne vivent pas quotidiennement avec cette dernière, car cette situation de fait existe depuis quelques temps déjà et l'équilibre des enfants semble être bon. La particularité de la situation réside dans le fait que l'appelant n'est pas le père biologique des jumeaux C______ et D______, ce qui est admis par les parties malgré l'absence d'introduction d'une procédure de désaveu de paternité jusqu'à ce jour. Toutefois, tant les parties que les jumeaux s'accordent sur la volonté de maintenir les relations personnelles entre eux et l'appelant. Entendu par le SPMi, C______ a indiqué qu'il considérait l'appelant comme son père et entretenait une bonne relation avec ce dernier. Il a néanmoins fait part de son souhait de vivre chez sa mère, tout en ayant la possibilité de dormir de temps en temps chez l'appelant. Âgé de 14 ans, C______ dispose d'une maturité qui autorise la prise en compte de son opinion, ce d'autant qu'il l'assume à l'égard de l'appelant, puisqu'il a autorisé la transmission de sa déposition aux parties. Entendue par le SPMi, D______ a également fait part de son souhait de vivre chez l'intimée. Elle a indiqué ressentir un sentiment de déception face à l'appelant qui n'a plus pris contact avec elle depuis son départ du domicile. Elle a ainsi, dans un premier temps, affirmé ne plus souhaiter voir l'appelant, avant d'admettre qu'elle était d'accord de partager du temps avec lui si ce dernier entendait la voir. Egalement âgée de 14 ans, D______ dispose d'une maturité qui autorise la prise en compte de son opinion, ce d'autant que, comme son frère, elle l'assume à l'égard de l'appelant, puisqu'elle a autorisé la transmission de sa déposition aux parties. L'appelant prétend que l'intimée aurait des problèmes d'alcoolisme, de sorte qu'il ne serait pas rassuré si la garde des jumeaux lui était confiée. Or, l'intimée est mère au foyer depuis la naissance du premier enfant du couple en 1990. Les parties ont eu huit enfants durant leur mariage, même si l'appelant n'est pas le père biologique des trois derniers. L'appelant a laissé son épouse s'occuper du foyer et des enfants pendant près de 23 ans, sans remettre en cause ses capacités éducatives. Il n'a invoqué des problèmes d'alcoolisme que lors de son audition par le SPMi, sans produire aucune pièce probante à ce sujet. Il ne sait d'ailleurs pas si ces problèmes, pour autant qu'ils aient existé, sont toujours d'actualité depuis la</w:t>
      </w:r>
    </w:p>
    <w:p>
      <w:r>
        <w:t>- 13/23 -</w:t>
      </w:r>
    </w:p>
    <w:p>
      <w:r>
        <w:t>C/19087/2012 séparation des époux. En outre, aucun des enfants entendus par le SPMi n'a fait état de cette situation. A cela s'ajoute que, dans les faits, la garde sur les enfants C______ et D______ est déjà exercée par l'intimée, puisque c'est auprès de cette dernière que les jumeaux passent leur temps libre lorsqu'ils ne sont pas à l'internat pour l'un et chez sa grand-mère biologique pour l'autre, organisation que l'appelant ne conteste pas. En outre, rien ne permet d'admettre que l'appelant aurait été inquiet pour les jumeaux depuis leur départ du domicile conjugal et la mise en place de cette organisation. En effet, de l'aveu même de ce dernier, il ne voit depuis lors C______ qu'en "coup de vent" et n'a eu pratiquement aucun contact avec D______. Partant, le Tribunal a, à bon droit, attribué la garde des enfants C______ et D______ à l'intimée, cette solution étant adéquate et conforme à l'intérêt des enfants, étant de surcroît celle préconisée par le SPMi.</w:t>
      </w:r>
    </w:p>
    <w:p>
      <w:r>
        <w:rPr>
          <w:b/>
        </w:rPr>
        <w:t>E. 6</w:t>
      </w:r>
    </w:p>
    <w:p>
      <w:r>
        <w:t>S'agissant de la mesure de curatelle d'assistance éducative, conclusion finalement retirée par l'intimée, laquelle concerne le sort des enfants, la maxime d'office est applicable (arrêt du Tribunal fédéral 5A_140/2008 et 5A_263/2008 du 9 juillet 2008 consid. 4.2; ATF 128 III 411 consid. 3.1 p. 412; 120 II 229 consid. 1c p. 231/232 et les références), ainsi que la maxime inquisitoire (art. 296 CPC).</w:t>
      </w:r>
    </w:p>
    <w:p>
      <w:r>
        <w:t>Lorsque les circonstances l'exigent, l'autorité de protection de l'enfant nomme à l'enfant un curateur qui assiste les père et mère de ses conseils et de son appui dans le soin de l'enfant. Elle peut conférer au curateur certains pouvoirs tels que celui de représenter l'enfant pour faire valoir sa créance alimentaire et d'autres droits, ainsi que la surveillance des relations personnelles. L'autorité parentale peut être limitée en conséquence (art. 308 CC).</w:t>
      </w:r>
    </w:p>
    <w:p>
      <w:r>
        <w:t>En l'espèce, l'intimée exerce déjà dans les faits et de longue date le droit de garde sur les enfants C______ et D______. Le SPMi, qui suit notamment C______, n'a pas relevé de difficultés de l'intimée dans la prise en charge des jumeaux et n'a pas préconisé la mise en place d'une curatelle, de sorte qu'il n'y a pas lieu d'instaurer une telle mesure.</w:t>
      </w:r>
    </w:p>
    <w:p>
      <w:r>
        <w:rPr>
          <w:b/>
        </w:rPr>
        <w:t>E. 7.1</w:t>
      </w:r>
    </w:p>
    <w:p>
      <w:r>
        <w:t>L'art. 273 al. 1 CC, auquel renvoie l'art. 176 al. 3 CC, dispose que le père ou la mère qui ne détient pas la garde ainsi que l'enfant mineur ont réciproquement le droit d'entretenir les relations personnelles indiquées par les circonstances. Pour régler les modalités du droit de visite de l'autre parent, le critère prépondérant réside dans le bien de l'enfant (ATF 131 III 209 consid. 5; Breitschmid, Basler Kommentar, n. 6 ad art. 133 CC). Il faut choisir la solution qui, au regard des données de l'espèce, est la mieux à même d'assurer à l'enfant la</w:t>
      </w:r>
    </w:p>
    <w:p>
      <w:r>
        <w:t>- 14/23 -</w:t>
      </w:r>
    </w:p>
    <w:p>
      <w:r>
        <w:t>C/19087/2012 stabilité des relations nécessaires à un développement harmonieux des points de vue psychique, moral et intellectuel (ATF 117 II 353 consid. 3; Breitschmid, op. cit., n. 6 ad art. 133 CC). Selon la doctrine, il convient d'accorder une importance prépondérante à la volonté de l'enfant en ce qui concerne le règlement du droit de visite (Schwenzer, Basler Kommentar, n. 11 ad art. 273 CC).</w:t>
      </w:r>
    </w:p>
    <w:p>
      <w:r>
        <w:t>Pour fixer le droit aux relations personnelles, le juge fait usage de son pouvoir d'appréciation (art. 4 CC).</w:t>
      </w:r>
    </w:p>
    <w:p>
      <w:r>
        <w:rPr>
          <w:b/>
        </w:rPr>
        <w:t>E. 7.2</w:t>
      </w:r>
    </w:p>
    <w:p>
      <w:r>
        <w:t>En l'espèce, l'appelant succombant dans ses conclusions sur l'attribution en sa faveur du droit de garde des jumeaux C______ et D______, il convient de réexaminer son droit de visite sur ces derniers.</w:t>
      </w:r>
    </w:p>
    <w:p>
      <w:r>
        <w:t>A cet égard, le droit de garde a été attribué par la Cour de céans en suivant les suggestions du SPMi et en maintenant la situation de fait actuelle, qui semble convenir à tous. En outre, tant l'appelant que les jumeaux se sont déclarés d'accord avec la poursuite de leurs relations personnelles. Le premier juge a enfin fixé le droit de visite tel que sollicité par l'intimée, lequel n'a pas été contesté par l'appelant. Dès lors que ce droit de visite correspond tant à la volonté des parties qu'aux préavis du SPMi, la Cour le maintiendra. Le chiffre 5 du dispositif du jugement entrepris sera par conséquent confirmé.</w:t>
      </w:r>
    </w:p>
    <w:p>
      <w:r>
        <w:rPr>
          <w:b/>
        </w:rPr>
        <w:t>E. 8.1</w:t>
      </w:r>
    </w:p>
    <w:p>
      <w:r>
        <w:t>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130 III 537 consid 3.2). Dès lors, lorsqu'il prononce les mesures provisionnelles, le juge fixe une contribution globale pour l'entretien de la famille, comprenant les besoins des enfants et du parent crédirentier (arrêt du Tribunal fédéral 5P.253/2006 du 8 janvier 2007 consid. 3.4; CHAIX, Commentaire Romand, Code civil I, n. 6 ad art. 176 CC).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w:t>
      </w:r>
    </w:p>
    <w:p>
      <w:r>
        <w:t>- 15/23 -</w:t>
      </w:r>
    </w:p>
    <w:p>
      <w:r>
        <w:t>C/19087/2012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de sorte qu'un éventuel déficit doit être supporté uniquement par le crédirentier (ATF 135 III 66).</w:t>
      </w:r>
    </w:p>
    <w:p>
      <w:r>
        <w:rPr>
          <w:b/>
        </w:rPr>
        <w:t>E. 8.2</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Il n'est tenu compte des charges fiscales que lorsque la situation économique des parties le permet (ATF 126 III 89; OCHSNER, CRLP 2005, n° 149 ss ad art. 193 LP).</w:t>
      </w:r>
    </w:p>
    <w:p>
      <w:r>
        <w:rPr>
          <w:b/>
        </w:rPr>
        <w:t>E. 8.3</w:t>
      </w:r>
    </w:p>
    <w:p>
      <w:r>
        <w:t>Si des enfants ou des tiers vivent dans le foyer du débirentier, leur part au coût du logement est déduite (arrêt du Tribunal fédéral 5C.277/2001 consid. 3.2; BASTONS BULLETTI, op. cit., p. 85). Cette participation est en règle générale de la moitié, mais peut parfois être fixée à 1/3 ou 2/3 si l'adulte vivant avec lui ou lui- même logent des enfants (arrêt du Tribunal fédéral 5P.238/2005 consid. 4.1). Les allocations familiales doivent être retranchées du coût de l'enfant (arrêt du Tribunal fédéral 5C.127/2003 du 15.10.2003 consid. 4.1.2). Le coût d'entretien d'enfants majeurs ne fait pas partie du minimum vital du droit des poursuites (BASTONS BULLETTI, L'entretien après divorce : méthodes de calcul, montant, durée et limites, in SJ 2007 II 77 p. 89).</w:t>
      </w:r>
    </w:p>
    <w:p>
      <w:r>
        <w:rPr>
          <w:b/>
        </w:rPr>
        <w:t>E. 8.4</w:t>
      </w:r>
    </w:p>
    <w:p>
      <w:r>
        <w:t>Selon la jurisprudence constante du Tribunal fédéral, lors de la fixation de la contribution à l'entretien, le juge doit en principe tenir compte des revenus effectifs. Il peut toutefois imputer à un époux un revenu hypothétique supérieur à celui obtenu effectivement. Pour ce faire, il doit examiner successivement les</w:t>
      </w:r>
    </w:p>
    <w:p>
      <w:r>
        <w:t>- 16/23 -</w:t>
      </w:r>
    </w:p>
    <w:p>
      <w:r>
        <w:t>C/19087/2012 deux conditions suivantes :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Lorsque l'un des époux est en incapacité de travail, il ne peut pourvoir à son entretien. Cet élément suffit à lui seul à empêcher l'imputation d'un revenu hypothétique dès lors que, par cette constatation, la possibilité effective pour l'époux de réaliser un revenu est niée (arrêt du Tribunal fédéral consid. 5A_860/2011 du 11 juin 2012 consid. 4.4). L'un des époux ne saurait renoncer à des prestations sociales, telles que les rentes d'assurance-invalidité, auxquelles il a droit; celles-ci doivent en effet être prises en compte dans son revenu (GLOOR/SPYCHER, op. cit., n. 7 ad art. 125 CC; arrêt 5C.278/2002 du 28 janvier 2003 consid. 3.1, résumé in FamPra.ch 2003 p. 433). Cela étant, toute incapacité de travail, même médicalement attestée, ne donne pas encore droit à une rente d'assurance-invalidité; le Tribunal fédéral a ainsi jugé qu'il n'était pas arbitraire d'admettre, sur la base de certificats médicaux, l'incapacité d'un conjoint de trouver un emploi pour des raisons de santé, même si les conditions d'obtention d'une rente d'invalidité faisaient défaut (arrêt 5P.423/2005 du 27 février 2006 consid. 2.2). Pour que l'on puisse tenir compte d'une telle rente sous l'angle d'un revenu hypothétique, il faut que le droit à l'obtenir soit établi, ou, à tout le moins, hautement vraisemblable (arrêt 5A_51/2007 du 24 octobre 2007 consid. 4.3.2). Le certificat médical est une pièce émanant d'un tiers, qui constitue un moyen de preuve (arrêt du Tribunal fédéral 4P.58/2001 consid. 3.c.bb).</w:t>
      </w:r>
    </w:p>
    <w:p>
      <w:r>
        <w:rPr>
          <w:b/>
        </w:rPr>
        <w:t>E. 8.5</w:t>
      </w:r>
    </w:p>
    <w:p>
      <w:r>
        <w:t>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w:t>
      </w:r>
    </w:p>
    <w:p>
      <w:r>
        <w:t>- 17/23 -</w:t>
      </w:r>
    </w:p>
    <w:p>
      <w:r>
        <w:t>C/19087/2012 encore que la décision apparaisse arbitraire dans son résultat (ATF 136 I 316 consid. 2.2.2; 136 III 552 consid. 4.2).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 du Tribunal fédéral 4A_61/2011 du 26 avril 2011 consid. 2.2).</w:t>
      </w:r>
    </w:p>
    <w:p>
      <w:r>
        <w:rPr>
          <w:b/>
        </w:rPr>
        <w:t>E. 8.6</w:t>
      </w:r>
    </w:p>
    <w:p>
      <w:r>
        <w:t>En l'espèce, le premier juge a retenu un salaire mensuel net de 7'815.75 fr. pour l'appelant, lequel n'est pas contesté. S'agissant de l'intimée, le Tribunal lui a prêté un revenu hypothétique de 2'000 fr. Certes, cette dernière n'est âgée que de 50 ans et pourrait objectivement reprendre une activité. Toutefois, depuis la naissance du premier enfant du couple en 1990, soit depuis près de 23 ans, elle n'a exercé aucune activité lucrative et n'a en conséquence perçu aucun revenu. Au vu de cette situation, elle n'est assurée auprès d'aucune assurance de perte de gains et ne peut être prise en charge par aucune caisse de chômage. Or, il ressort du certificat et des attestations établies par son médecin traitant qu'elle se trouve en incapacité totale de travailler depuis le 8 janvier 2010, pour une durée indéterminée, souffrant de différentes affections chroniques. Elle est donc dans l'impossibilité de réaliser un revenu. Aucun élément ne permet de retenir en outre que l'intimée pourrait bénéficier d'une rente de l'assurance invalidité. L'appelant a contesté l'incapacité de travail de son épouse. Toutefois, il ne conteste pas que les certificats produits émanent d'un médecin autorisé à pratiquer en Suisse et ne présente aucun allégué qui conduirait à douter de leur véracité. Partant, aucun revenu hypothétique ne pourra être retenu à l'encontre de l'intimée. La Cour souligne toutefois qu'il appartient à l'intimée d'effectuer les démarches nécessaires auprès de l'assurance-invalidité, afin de déterminer si elle peut bénéficier d'une rente invalidité pour elle-même, ainsi que pour ses enfants.</w:t>
      </w:r>
    </w:p>
    <w:p>
      <w:r>
        <w:rPr>
          <w:b/>
        </w:rPr>
        <w:t>E. 8.7</w:t>
      </w:r>
    </w:p>
    <w:p>
      <w:r>
        <w:t>Sur le plan des charges incompressibles, celles de l'intimée comprendront la moitié du loyer (charges comprises) de l'appartement qu'elle partage actuellement avec le père biologique des jumeaux, soit 750 fr., la moitié du montant mensuel de base pour un couple avec des enfants, soit 850 fr., l'assurance maladie de base de 356 fr. 30 et les coûts des transports publics de 70 fr.</w:t>
      </w:r>
    </w:p>
    <w:p>
      <w:r>
        <w:t>Le total des charges incompressibles de l'intimée se monte ainsi à 2'026 fr. 30. Dès lors que la garde des jumeaux C______ et D______ est attribuée à l'intimée, cette dernière devra faire face à leurs charges essentielles, composées de</w:t>
      </w:r>
    </w:p>
    <w:p>
      <w:r>
        <w:t>- 18/23 -</w:t>
      </w:r>
    </w:p>
    <w:p>
      <w:r>
        <w:t>C/19087/2012 l'entretien de base OP (1'200 fr.), des primes d'assurance maladie de base (177 fr. 20), des frais de pension de C______ (470 fr.), des frais d'orthodontie de D______ (173 fr.) et du coût des transports publics (90 fr.) dont il convient de déduire les allocations familiales de 800 fr., soit une charge globale de 1'310 fr. 20.</w:t>
      </w:r>
    </w:p>
    <w:p>
      <w:r>
        <w:rPr>
          <w:b/>
        </w:rPr>
        <w:t>E. 8.8</w:t>
      </w:r>
    </w:p>
    <w:p>
      <w:r>
        <w:t>Les charges incompressibles de l'appelant seront formées de son loyer (charges comprises) de 1'856 fr. et du parking qui lui est associé de 150 fr., de son entretien de base pour un parent gardien d'enfant de 1'350 fr., de son assurance maladie de base de 331 fr. 40, des impôts de 2 fr. et des coûts des transports publics de 70 fr. Le total de ses charges s'élève ainsi à 3'759 fr. 40 par mois. Les dépenses nécessaires de F______ et d'E______, dont l'appelant à la garde, représentent un coût mensuel total de 767 fr. 20, après déduction des allocations familiales de 700 fr. (entretien de base OP de 1'200 fr., assurance maladie de base de 177 fr. 20, coûts des transports publics de 90 fr.).</w:t>
      </w:r>
    </w:p>
    <w:p>
      <w:r>
        <w:rPr>
          <w:b/>
        </w:rPr>
        <w:t>E. 8.9</w:t>
      </w:r>
    </w:p>
    <w:p>
      <w:r>
        <w:t>Selon la méthode du minimum vital, le solde disponible des parties après couverture de leurs charges incompressibles correspond au calcul suivant : Revenu de l'intimée et de l'appelant : 0 fr. + 7'815 fr. 75 = 7'815 fr. 75 Charges de l'intimée, de l'appelant et de leurs enfants : 3'336 fr. 50 (2'026 fr. 30 + 1'310 fr. 20) + 4'526 fr. 60 (3'759 fr. 40 + 767 fr. 20) = 7'863 fr. 10 Total des revenus - total des minima vitaux : 7'815 fr. 75 - 7'863 fr. 10 = - 47 fr. 35 Au vu du solde négatif ci-dessus, la contribution d'entretien ne peut être supérieure à l'entier du disponible de l'appelant, à savoir 3'289 fr. 15 (7'815 fr. 75 - 4'526 fr. 60), arrondis à 3'280 fr. Le jugement entrepris sera annulé et l'appelant sera condamné à verser, par mois et d'avance, 3'280 fr. par mois à l'intimée, allocations familiales non comprises, à l'entretien de la famille.</w:t>
      </w:r>
    </w:p>
    <w:p>
      <w:r>
        <w:rPr>
          <w:b/>
        </w:rPr>
        <w:t>E. 8.10</w:t>
      </w:r>
    </w:p>
    <w:p>
      <w:r>
        <w:t>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w:t>
      </w:r>
    </w:p>
    <w:p>
      <w:r>
        <w:t>- 19/23 -</w:t>
      </w:r>
    </w:p>
    <w:p>
      <w:r>
        <w:t>C/19087/2012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En cas d'effet rétroactif du versement de contributions d'entretien, le juge qui en fixe le montant doit tenir compte des versements déjà effectués à ce titre par l'époux débirentier (ATF 135 III 315 consid. 2.4; cf. aussi arrêt du Tribunal fédéral 5A_217/2012 du 9 juillet 2012 consid. 6). Le dies a quo de la contribution d'entretien sera fixé au jour du prononcé du jugement par le premier juge, pour tenir compte de la fixation d'une contribution plus élevée qu'en première instance et du rétroactif que l'appelant devra verser à ce titre. En effet, en l'occurrence, ni les allégations des parties ni un quelconque élément du dossier ne permettent de penser que l'appelant aurait versé des montants, sous quelque forme que ce soit, en faveur l'intimée.</w:t>
      </w:r>
    </w:p>
    <w:p>
      <w:r>
        <w:rPr>
          <w:b/>
        </w:rPr>
        <w:t>E. 8.11</w:t>
      </w:r>
    </w:p>
    <w:p>
      <w:r>
        <w:t>L'appelant sera en conséquence condamné à verser, par mois et d'avance, allocations familiales non comprises, 3'280 fr. à l'entretien de la famille, dès le 27 novembre 2012.</w:t>
      </w:r>
    </w:p>
    <w:p>
      <w:r>
        <w:rPr>
          <w:b/>
        </w:rPr>
        <w:t>E. 9.1</w:t>
      </w:r>
    </w:p>
    <w:p>
      <w:r>
        <w:t>Selon l'art. 255 al. 1 CC, l'enfant né pendant le mariage a pour père le mari.</w:t>
      </w:r>
    </w:p>
    <w:p>
      <w:r>
        <w:t>La présomption de paternité peut être attaquée devant le juge par l'enfant, si la vie commune des époux a pris fin pendant sa minorité (art. 256 al. 1 ch. 2 CC). L'action en désaveu de l'enfant constitue un droit strictement personnel, qu'il peut ainsi exercer seul s'il dispose de la capacité de discernement; à défaut un enfant doit pouvoir agir par un curateur de représentation (arrêt du Tribunal fédéral 5A_593/2011 du 10 février 2012 consid. 3.1.1, DE LUZE/PAGE/STOUDMANN, op.cit., n° 1.3, ad art. 256 CC). Selon l'art. 78 al. 2 LaCC, toute personne qui estime qu'une mesure au sens des art. 307 et suivants CC est nécessaire pour assurer la protection d'un mineur en informe le Tribunal de protection.</w:t>
      </w:r>
    </w:p>
    <w:p>
      <w:r>
        <w:t>L'art. 308 al. 2 CC dispose que l'autorité de protection peut conférer au curateur certains pouvoirs tels que celui de représenter l'enfant pour faire valoir sa créance alimentaire et d'autres droits, ainsi que la surveillance des relations personnelles.</w:t>
      </w:r>
    </w:p>
    <w:p>
      <w:r>
        <w:t>- 20/23 -</w:t>
      </w:r>
    </w:p>
    <w:p>
      <w:r>
        <w:t>C/19087/2012</w:t>
      </w:r>
    </w:p>
    <w:p>
      <w:r>
        <w:rPr>
          <w:b/>
        </w:rPr>
        <w:t>E. 9.2</w:t>
      </w:r>
    </w:p>
    <w:p>
      <w:r>
        <w:t>En l'espèce, les parties s'accordent sur le fait que l'appelant n'est notamment pas le père biologique des jumeaux C______ et D______, ni celui de F______.</w:t>
      </w:r>
    </w:p>
    <w:p>
      <w:r>
        <w:t>Au vu des conséquences financières pour l'appelant qui résultent de cette situation ainsi que du possible intérêt des jumeaux et de F______ à ce que la réalité biologique coïncide avec la situation légale, la Cour de céans communiquera le présent arrêt au Tribunal de protection de l'adulte et de l'enfant, afin qu'il désigne, s'il l'estime opportun, un curateur aux jumeaux C______ et D______ ainsi qu'à F______ pour intenter une éventuelle action en contestation de paternité.</w:t>
      </w:r>
    </w:p>
    <w:p>
      <w:r>
        <w:rPr>
          <w:b/>
        </w:rPr>
        <w:t>E. 10</w:t>
      </w:r>
    </w:p>
    <w:p>
      <w:r>
        <w:t>L'appelant reproche dans un dernier moyen au premier juge d'avoir réparti les frais judiciaires pour moitié, le condamnant ainsi au versement de 500 fr. à l'Etat de Genève, et de l'avoir condamné à payer à l'intimée 1'500 fr. à titre de dépens.</w:t>
      </w:r>
    </w:p>
    <w:p>
      <w:r>
        <w:rPr>
          <w:b/>
        </w:rPr>
        <w:t>E. 10.1</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Le premier juge a arrêté les frais judiciaires à 1'000 fr., les a répartis par moitié entre les parties et a alloué à l'intimé 1'500 fr. à titre de dépens, prenant en considération la disparité des revenus des parties. En l'espèce, il n'y a pas lieu de revoir la quotité des frais judiciaires arrêtés en première instance, dès lors que ceux-ci ont été fixés dans les fourchettes prévues par le règlement fixant le tarif des greffes en matière civile (art. 17 RTFMC). Toutefois, au vu de la contribution d'entretien accordée à l'intimée, représentant la quasi-totalité du solde disponible de l'appelant, et l'arriéré que ce dernier va devoir lui verser à ce titre, le jugement entrepris sera également réformé en ce sens que chaque partie gardera à sa charge ses dépens de première instance (art. 106 al. 2 CPC).</w:t>
      </w:r>
    </w:p>
    <w:p>
      <w:r>
        <w:rPr>
          <w:b/>
        </w:rPr>
        <w:t>E. 10.2</w:t>
      </w:r>
    </w:p>
    <w:p>
      <w:r>
        <w:t>Les frais judiciaires d'appel seront arrêtés à 1'200 fr, couverts partiellement par l'avance de frais de 1'000 fr. faite par l'appelant, compte tenu de la nature de la procédure et des ordonnances rendues par la Cour (art. 28, 31 et 37 RTFMC - E 1 05.10). Vu l'issue du litige et la qualité des parties, ils seront mis à la charge des parties pour moitié chacune. L'intimée bénéficiant de l'assistance juridique, les frais restent provisoirement à la charge de l'Etat (art. 122 al. 1 let. b, 123 CPC et 19 RAJ). Les Services financiers du pouvoir judiciaire seront en conséquence invités à restituer la somme de 400 fr. à l'appelant.</w:t>
      </w:r>
    </w:p>
    <w:p>
      <w:r>
        <w:t>- 21/23 -</w:t>
      </w:r>
    </w:p>
    <w:p>
      <w:r>
        <w:t>C/19087/2012 Pour le surplus, chaque époux conservera à sa charge ses propres dépens (art. 107 al. 1 let. c CPC).</w:t>
      </w:r>
    </w:p>
    <w:p>
      <w:r>
        <w:rPr>
          <w:b/>
        </w:rPr>
        <w:t>E. 11</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- 22/23 -</w:t>
      </w:r>
    </w:p>
    <w:p>
      <w:r>
        <w:t>C/19087/2012</w:t>
      </w:r>
    </w:p>
    <w:p>
      <w:r>
        <w:t>PAR CES MOTIFS, La Chambre civile : A la forme : Déclare recevable l'appel interjeté par A______ contre le jugement JTPI/17449/2012 rendu le 27 novembre 2012 par le Tribunal de première instance dans la cause C/19087/2012-22. Au fond : Annule les chiffres 8 et 14 du dispositif du jugement. Et statuant à nouveau sur ces points : Condamne A______ à verser en mains de B______, par mois et d'avance, une somme de 3'280 fr. à compter du prononcé dudit jugement au titre de contribution à l'entretien de B______, de C______et de D______. Dit que chaque partie garde à sa charge ses dépens de première instance. Communique le présent arrêt au Tribunal de protection de l'adulte et de l'enfant afin qu'il statue sur l'opportunité de la désignation d'un curateur aux jumeaux C______et D______ et F______ en vue d'intenter une éventuelle action en contestation de paternité. Confirme le jugement entrepris pour le surplus. Déboute les parties de toutes autres conclusions. Sur les frais d'appel : Arrête les frais judiciaires d'appel à 1'200 fr. Les met à la charge de A______ et B______ à part égales entre eux. Dit que l'émolument de 600 fr. mis à la charge de l'intimée sera provisoirement supporté par l'Etat. Compense les frais mis à la charge de A______ avec l'avance de frais fournie par celui- ci, qui reste acquise à l'Etat à concurrence de 600 fr.</w:t>
      </w:r>
    </w:p>
    <w:p>
      <w:r>
        <w:t>- 23/23 -</w:t>
      </w:r>
    </w:p>
    <w:p>
      <w:r>
        <w:t>C/19087/2012</w:t>
      </w:r>
    </w:p>
    <w:p>
      <w:r>
        <w:t>Ordonne aux Services financiers de restituer à A______ la somme de 400 fr. Dit que chaque partie supporte ses propres dépens.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