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ACJC/1075/2020 vom 4. August 2020</w:t>
      </w:r>
    </w:p>
    <w:p>
      <w:r>
        <w:t>GE Cour de justice, 2020-08-04, FR</w:t>
      </w:r>
    </w:p>
    <w:p>
      <w:r>
        <w:rPr>
          <w:b/>
        </w:rPr>
        <w:t xml:space="preserve">Quelle: </w:t>
      </w:r>
      <w:r>
        <w:t>https://mcp.opencaselaw.ch/entscheid/ge_gerichte_ACJC_1075_2020</w:t>
      </w:r>
    </w:p>
    <w:p>
      <w:r>
        <w:t>FR: GE_GERICHTE ACJC/1075/2020 du 4 août 2020</w:t>
      </w:r>
    </w:p>
    <w:p>
      <w:r>
        <w:t>IT: GE_GERICHTE ACJC/1075/2020 del 4 agosto 2020</w:t>
      </w:r>
    </w:p>
    <w:p>
      <w:pPr>
        <w:pStyle w:val="Heading2"/>
      </w:pPr>
      <w:r>
        <w:t>Erwägungen</w:t>
      </w:r>
    </w:p>
    <w:p>
      <w:r>
        <w:rPr>
          <w:b/>
        </w:rPr>
        <w:t>E. 1.1</w:t>
      </w:r>
    </w:p>
    <w:p>
      <w:r>
        <w:t>L'appel est dirigé contre une décision rendue sur mesures provisionnelles (art. 308 al. 1 let. b CPC) et porte sur des conclusions de nature non pécuniaire relatives au droit de visite, de sorte que la cause doit être qualifiée de non pécuniaire dans son ensemble (arrêt du Tribunal fédéral 5A_765/2012 du 19 février 2013 consid. 1.1). La voie de l'appel est dès lors ouverte. Interjeté dans le délai utile de dix jours compte tenu de l'application de la procédure sommaire (art. 142 al. 3, 248 let. d et 314 al. 1 CPC), selon la forme prescrite par la loi (art. 130, 131 et 311 CPC) et auprès de l'autorité compétente (art. 120 al. 1 let. a LOJ), l'appel est recevable.</w:t>
      </w:r>
    </w:p>
    <w:p>
      <w:r>
        <w:rPr>
          <w:b/>
        </w:rPr>
        <w:t>E. 1.2</w:t>
      </w:r>
    </w:p>
    <w:p>
      <w:r>
        <w:t>La présente cause est soumise aux maximes d'office et inquisitoire illimitée en tant qu'elle concerne un enfant mineur. Ainsi, le juge n'est pas lié par les conclusions des parties et établit les faits d'office (art. 58 al. 2 et 296 al. 1 et 3 CPC).</w:t>
      </w:r>
    </w:p>
    <w:p>
      <w:r>
        <w:rPr>
          <w:b/>
        </w:rPr>
        <w:t>E. 1.3</w:t>
      </w:r>
    </w:p>
    <w:p>
      <w:r>
        <w:t>La Cour revoit la cause avec un plein pouvoir d'examen (art. 310 CPC). Les mesures provisionnelles étant soumises à la procédure sommaire, la cognition du</w:t>
      </w:r>
    </w:p>
    <w:p>
      <w:r>
        <w:t>- 6/10 -</w:t>
      </w:r>
    </w:p>
    <w:p>
      <w:r>
        <w:t>C/25289/2019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rPr>
          <w:b/>
        </w:rPr>
        <w:t>E. 2</w:t>
      </w:r>
    </w:p>
    <w:p>
      <w:r>
        <w:t>L'appelante a produit des pièces nouvelles devant la Cour.</w:t>
      </w:r>
    </w:p>
    <w:p>
      <w:r>
        <w:rPr>
          <w:b/>
        </w:rPr>
        <w:t>E. 2.1</w:t>
      </w:r>
    </w:p>
    <w:p>
      <w:r>
        <w:t>A teneur de l'art. 317 al. 1 CPC, les faits et les moyens de preuve nouveaux ne sont pris en considération en appel que s'ils sont invoqués ou produits sans retard (let. a) et avec la diligence requise (let. b).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w:t>
      </w:r>
    </w:p>
    <w:p>
      <w:r>
        <w:rPr>
          <w:b/>
        </w:rPr>
        <w:t>E. 2.2</w:t>
      </w:r>
    </w:p>
    <w:p>
      <w:r>
        <w:t>Dès lors, les pièces nouvellement produites sont recevables, ainsi que les allégués de fait s'y rapportant.</w:t>
      </w:r>
    </w:p>
    <w:p>
      <w:r>
        <w:rPr>
          <w:b/>
        </w:rPr>
        <w:t>E. 3</w:t>
      </w:r>
    </w:p>
    <w:p>
      <w:r>
        <w:t>L'appelante reproche au Tribunal de ne pas avoir assorti le droit de visite d'un passage de l'enfant au Point Rencontre, dans l'exercice du droit de visite accordé à l'intimé.</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w:t>
      </w:r>
    </w:p>
    <w:p>
      <w:r>
        <w:t>- 7/10 -</w:t>
      </w:r>
    </w:p>
    <w:p>
      <w:r>
        <w:t>C/25289/2019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127 III 295 consid. 4; 122 III 404 in JdT 1998 I 46 consid. 3d).</w:t>
      </w:r>
    </w:p>
    <w:p>
      <w:r>
        <w:rPr>
          <w:b/>
        </w:rPr>
        <w:t>E. 3.2</w:t>
      </w:r>
    </w:p>
    <w:p>
      <w:r>
        <w:t>En l'espèce, l'appelante a rendu vraisemblable, pièces à l'appui, que lors des deux exercices du droit de visite, l'intimé n'avait pas respecté le cadre mis en place par le curateur. En raison des mesures d'éloignement prononcées, il apparaît que ces situations ont engendré un important stress pour l'appelante, et par voie de conséquence, pour l'enfant C______. Les violences alléguées par l'appelante et le conflit parental rendent difficiles le passage de l'enfant directement entre les parents. Malgré les démarches entreprises par l'appelante afin de trouver un adulte disposé à être présent lors des passages de l'enfant, aucune solution concrète n'a pu être trouvée. Par ailleurs, le curateur a fait état des difficultés rencontrées par les parties et de leur impossibilité de trouver une solution pour les passages de l'enfant. Il a d'ailleurs préconisé que les passages de C______ se fassent par l'entremise du Point Rencontre. L'appelante vit dans un climat d'insécurité lors de l'exercice du droit de visite du père. Dans ces conditions, il se justifie d'imposer que les passages de l'enfant se déroulent au Point Rencontre de sorte à ce que les parents ne se croisent pas et permette au père, dans un encadrement bienveillant, de lier des liens sereinement, sans conflit entre les parties. L'intimé avait d'ailleurs adhéré aux conclusions du curateur dans ce sens. Un battement de quinze minutes entre l'arrivée de l'appelante au Point Rencontre et celle de l'intimé permettra également un déroulement serein du passage de l'enfant. Il est au surplus important que les relations personnelles entre le père et son fils puissent avoir lieu, dans l'intérêt manifeste de l'enfant. Rien ne justifie, contrairement à ce que sollicite l'appelante, que le droit aux relations personnelles de l'intimé soit limité à un jour par semaine. En effet, compte tenu du rôle essentiel du rapport de l'enfant avec ses deux parents, notamment dans le processus de recherche d'identité, et du fait que le père est investi dans les relations personnelles stables avec son fils, rien ne s'oppose à la fixation d'un droit</w:t>
      </w:r>
    </w:p>
    <w:p>
      <w:r>
        <w:t>- 8/10 -</w:t>
      </w:r>
    </w:p>
    <w:p>
      <w:r>
        <w:t>C/25289/2019 de visite d'un week-end sur deux, sans les nuits, puis avec les nuits lorsque l'intimé disposera d'un logement adéquat, qui apparaît conforme à l'intérêt de l'enfant. Il est également dans l'intérêt de l'enfant que l'intimé puisse développer ses compétences paternelles et ait l'occasion d'assumer son rôle de père.</w:t>
      </w:r>
    </w:p>
    <w:p>
      <w:r>
        <w:rPr>
          <w:b/>
        </w:rPr>
        <w:t>E. 3.3</w:t>
      </w:r>
    </w:p>
    <w:p>
      <w:r>
        <w:t>Par conséquent, l'ordonnance entreprise sera confirmée, en tant qu'elle maintien l'ordonnance rendue le 25 février 2020, s'agissant de la réserve à l'intimé d'un droit de visite à raison d'un week-end sur deux, du samedi 9h00 à 17h00 et le dimanche de 9h00 à 17h00, puis du samedi 9h00 au dimanche 17h00 dès que l'intimé aura emménagé dans un logement adéquat, et annulée en tant qu'elle prévoit que les passages de C______ d'un parent à l'autre se feront dans un lieu public et en présence d'un adulte désigné par l'appelante. L'appel se révèle fondé dans cette mesure et infondé pour le surplus.</w:t>
      </w:r>
    </w:p>
    <w:p>
      <w:r>
        <w:rPr>
          <w:b/>
        </w:rPr>
        <w:t>E. 4.1</w:t>
      </w:r>
    </w:p>
    <w:p>
      <w:r>
        <w:t>Le Tribunal a renvoyé la décision sur les frais des mesures provisionnelles à la décision finale en application de l'art. 104 al. 1 et al. 3 CPC. Cette solution, qui n'est pas contestée, sera confirmée en appel (art. 318 al. 3 CPC).</w:t>
      </w:r>
    </w:p>
    <w:p>
      <w:r>
        <w:rPr>
          <w:b/>
        </w:rPr>
        <w:t>E. 4.2</w:t>
      </w:r>
    </w:p>
    <w:p>
      <w:r>
        <w:t>Les frais judiciaires d'appel seront fixés à 1'000 fr. (art. 31 et 37 RTFMC) et mis à la charge des parties par moitié chacune compte tenu de la nature du litige (art. 95, 104 al. 1, 105, 106 et 107 al. 1 let. c CPC). L'intimé plaidant au bénéfice de l'Assistance judiciaire, sa part des frais sera provisoirement laissée à la charge de l'Etat, lequel pourra en réclamer le remboursement ultérieurement aux conditions de l'art. 123 CPC. Les Services financiers du Pouvoir judiciaires seront dès lors invités à restituer à l'appelante 500 fr. Pour les mêmes motifs d'équité liés à la nature du litige, les parties conserveront à leur charge leurs propres dépens d'appel (art. 95 al. 1 let. b et al. 3; 104 al. 1, 105 al. 2 et 107 al. 1 let. c CPC).</w:t>
      </w:r>
    </w:p>
    <w:p>
      <w:r>
        <w:rPr>
          <w:b/>
        </w:rPr>
        <w:t>E. 5</w:t>
      </w:r>
    </w:p>
    <w:p>
      <w:r>
        <w:t>Le présent arrêt, qui statue sur mesures provisionnelles est susceptible d'un recours en matière civile, les moyens étant limités en application de l'art. 98 LTF. * * * * *</w:t>
      </w:r>
    </w:p>
    <w:p>
      <w:r>
        <w:t>- 9/10 -</w:t>
      </w:r>
    </w:p>
    <w:p>
      <w:r>
        <w:t>C/25289/2019 PAR CES MOTIFS, La Chambre civile : A la forme : Déclare recevable l'appel interjeté le 25 mai 2020 par A______ contre l'ordonnance OTPI/283/2020 rendue le 12 mai 2020 par le Tribunal de première instance dans la cause C/25289/2019-1. Au fond : Annule le chiffre 1 du dispositif de l'ordonnance OTPI/283/2020 en tant qu'elle confirme le chiffre 4 de l'ordonnance OTPI/144/2020 et son chiffre 3, en tant qu'il prévoit que le passage de C______ intervient dans un lieu public et en présence d'un adulte désigné par A______. Cela fait et statuant à nouveau : Modifie le chiffre 4 l'ordonnance OTPI/144/2020 comme suit : Réserve à B______ un droit de visite devant s'exercer, à défaut d'accord contraire des parties, à raison d'un week-end sur deux, du samedi 9h00 au samedi 17h00 et du dimanche 9h00 au dimanche 17h00, avec passage au Point Rencontre, avec un battement de quinze minutes entre l'arrivée de A______ audit Point Rencontre et celle de B______, dit que le droit de visite sera étendu à la nuit dès que B______ bénéficiera d'un logement adapté et qu'il s'exercerait alors du samedi 9h00 au dimanche 17h00. Confirme l'ordonnance entreprise pour le surplus. Déboute les parties de toutes autres conclusions. Sur les frais : Arrête les frais judiciaires d'appel à 1'000 fr., compensés à concurrence de 500 fr. avec l'avance de frais fournie par A______, et les met à la charge des parties pour moitié chacune. Dit que la part des frais de 500 fr. de B______ est provisoirement supportée par l'Etat de Genève. Invite les Services financiers du Pouvoir judiciaire à restituer 500 fr. à A______.</w:t>
      </w:r>
    </w:p>
    <w:p>
      <w:r>
        <w:t>- 10/10 -</w:t>
      </w:r>
    </w:p>
    <w:p>
      <w:r>
        <w:t>C/25289/2019 Dit que les parties conservent à leur charge leurs dépens d'appel. Siégeant : Madame Nathalie LANDRY-BARTHE, présidente; Madame Pauline ERARD et Monsieur Laurent RIEBEN, juges; Madame Jessica ATHMOUNI, greffière.</w:t>
      </w:r>
    </w:p>
    <w:p>
      <w:r>
        <w:t>La présidente : Nathalie LANDRY-BARTHE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