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ACJC/1071/2022 vom 25. August 2022</w:t>
      </w:r>
    </w:p>
    <w:p>
      <w:r>
        <w:t>GE Cour de justice, 2022-08-25, FR</w:t>
      </w:r>
    </w:p>
    <w:p>
      <w:r>
        <w:rPr>
          <w:b/>
        </w:rPr>
        <w:t xml:space="preserve">Quelle: </w:t>
      </w:r>
      <w:r>
        <w:t>https://mcp.opencaselaw.ch/entscheid/ge_gerichte_ACJC_1071_2022</w:t>
      </w:r>
    </w:p>
    <w:p>
      <w:r>
        <w:t>FR: GE_GERICHTE ACJC/1071/2022 du 25 août 2022</w:t>
      </w:r>
    </w:p>
    <w:p>
      <w:r>
        <w:t>IT: GE_GERICHTE ACJC/1071/2022 del 25 agosto 2022</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w:t>
      </w:r>
    </w:p>
    <w:p>
      <w:r>
        <w:t>- 3/5 -</w:t>
      </w:r>
    </w:p>
    <w:p>
      <w:r>
        <w:t>C/11269/2022 Le recours a été interjeté dans le délai utile de 10 jours (art. 174 al. 1 LP) et selon la forme prescrite. Il est partant recevable.</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w:t>
      </w:r>
    </w:p>
    <w:p>
      <w:r>
        <w:rPr>
          <w:b/>
        </w:rPr>
        <w:t>E. 2.2</w:t>
      </w:r>
    </w:p>
    <w:p>
      <w:r>
        <w:t>Les allégations et pièces nouvelles du recourant sont recevables, sans préjudice de leur pertinence.</w:t>
      </w:r>
    </w:p>
    <w:p>
      <w:r>
        <w:rPr>
          <w:b/>
        </w:rPr>
        <w:t>E. 3</w:t>
      </w:r>
    </w:p>
    <w:p>
      <w:r>
        <w:t>Le recourant fait valoir que la décision du Tribunal serait "inappropriée", vu sa situation financière.</w:t>
      </w:r>
    </w:p>
    <w:p>
      <w:r>
        <w:rPr>
          <w:b/>
        </w:rPr>
        <w:t>E. 3.1</w:t>
      </w:r>
    </w:p>
    <w:p>
      <w:r>
        <w:t>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w:t>
      </w:r>
    </w:p>
    <w:p>
      <w:r>
        <w:t>- 4/5 -</w:t>
      </w:r>
    </w:p>
    <w:p>
      <w:r>
        <w:t>C/11269/2022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cf. également ATF 123 III 402 consid. 3a/aa = JdT 1999 II 102, p. 103 et les réf. citées).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w:t>
      </w:r>
    </w:p>
    <w:p>
      <w:r>
        <w:rPr>
          <w:b/>
        </w:rPr>
        <w:t>E. 3.2</w:t>
      </w:r>
    </w:p>
    <w:p>
      <w:r>
        <w:t>En l'espèce, comme le rappelle la jurisprudence susmentionnée, et contrairement à ce que croit le recourant, la procédure de faillite volontaire n'a pas vocation à résoudre son surendettement. Au demeurant, le Tribunal a à raison retenu que le recourant ne disposait d'aucun actif susceptible de tomber dans la masse en faillite, ce que celui-ci ne critique d'ailleurs pas. La procédure serait ainsi vouée à l'échec. Le recours se révèle infondé, de sorte qu'il sera rejeté.</w:t>
      </w:r>
    </w:p>
    <w:p>
      <w:r>
        <w:rPr>
          <w:b/>
        </w:rPr>
        <w:t>E. 4</w:t>
      </w:r>
    </w:p>
    <w:p>
      <w:r>
        <w:t>Les frais du recours, arrêtés à 75 fr., seront mis à la charge du recourant, qui succombe (art. 106 al. 1 CPC), et compensés avec l'avance de frais fournie, acquise à l'Etat de Genève (art. 111 al. 1 CPC). * * * * *</w:t>
      </w:r>
    </w:p>
    <w:p>
      <w:r>
        <w:t>- 5/5 -</w:t>
      </w:r>
    </w:p>
    <w:p>
      <w:r>
        <w:t>C/11269/2022 PAR CES MOTIFS, La Chambre civile : A la forme : Déclare recevable le recours interjeté le 18 juillet 2022 par A______ contre le jugement JTPI/8418/2022 rendu le 13 juillet 2022 par le Tribunal de première instance dans la cause C/11269/2022-5 SFC. Au fond : Le rejette. Sur les frais : Arrête les frais judiciaires du recours à 75 fr., les met à la charge de A______ et les compense avec l'avance fournie, acquise à l'Etat de Genève. Siégeant : Madame Sylvie DROIN, présidente; Madame Fabienne GEISINGER-MARIETHOZ, Monsieur Ivo BUETTI, juges; Madame Marie-Pierre GROSJEAN, greffière. La présidente : Sylvie DROIN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