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ACJC/1071/2018 vom 14. Mai 2018</w:t>
      </w:r>
    </w:p>
    <w:p>
      <w:r>
        <w:t>GE Cour de justice, 2018-05-14, FR</w:t>
      </w:r>
    </w:p>
    <w:p>
      <w:r>
        <w:rPr>
          <w:b/>
        </w:rPr>
        <w:t xml:space="preserve">Quelle: </w:t>
      </w:r>
      <w:r>
        <w:t>https://mcp.opencaselaw.ch/entscheid/ge_gerichte_ACJC_1071_2018</w:t>
      </w:r>
    </w:p>
    <w:p>
      <w:r>
        <w:t>FR: GE_GERICHTE ACJC/1071/2018 du 14 mai 2018</w:t>
      </w:r>
    </w:p>
    <w:p>
      <w:r>
        <w:t>IT: GE_GERICHTE ACJC/1071/2018 del 14 maggio 2018</w:t>
      </w:r>
    </w:p>
    <w:p>
      <w:pPr>
        <w:pStyle w:val="Heading2"/>
      </w:pPr>
      <w:r>
        <w:t>Erwägungen</w:t>
      </w:r>
    </w:p>
    <w:p>
      <w:r>
        <w:rPr>
          <w:b/>
        </w:rPr>
        <w:t>E. 1.1</w:t>
      </w:r>
    </w:p>
    <w:p>
      <w:r>
        <w:t>Selon l'art. 149 CPC in fine, le tribunal statue définitivement sur la restitution.</w:t>
      </w:r>
    </w:p>
    <w:p>
      <w:r>
        <w:t>Cela exclut en principe tout appel ou recours sur l'admission ou le rejet de la requête en restitution (TAPPY, in CPC, Code de procédure civile commenté, 2011, n. 12 ad art. 149 CPC).</w:t>
      </w:r>
    </w:p>
    <w:p>
      <w:r>
        <w:t>Le Tribunal fédéral a cependant admis que la décision de refus de restitution d'une autorité était susceptible d'appel ou de recours lorsque, par l'effet d'un délai de péremption, le refus entraînait la perte définitive du droit en cause. Ainsi, le refus de la restitution est une décision finale lorsque l'autorité de conciliation ou le tribunal de première instance a déjà clos la procédure et que la requête de la partie défaillante tend à la faire rouvrir (ATF 139 III 478 consid. 6.3).</w:t>
      </w:r>
    </w:p>
    <w:p>
      <w:r>
        <w:rPr>
          <w:b/>
        </w:rPr>
        <w:t>E. 1.2</w:t>
      </w:r>
    </w:p>
    <w:p>
      <w:r>
        <w:t>En l'espèce, par sa requête de restitution, la société tend à faire rouvrir la procédure de faillite devant le Tribunal. Ainsi, en application de la jurisprudence précitée, le refus de restitution du délai équivaut à une décision finale puisqu'il prive la société de la voie de droit dans le cadre de la procédure de faillite.</w:t>
      </w:r>
    </w:p>
    <w:p>
      <w:r>
        <w:t>Il s'ensuit que la voie de l'appel ou du recours est ouverte.</w:t>
      </w:r>
    </w:p>
    <w:p>
      <w:r>
        <w:rPr>
          <w:b/>
        </w:rPr>
        <w:t>E. 2.1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S'agissant d'une affaire soumise à la procédure sommaire (art. 250 let. c ch. 6 CPC), l'appel doit être introduit dans les dix jours à compter de la notification de la décision motivée (art. 314 al. 1 CPC).</w:t>
      </w:r>
    </w:p>
    <w:p>
      <w:r>
        <w:rPr>
          <w:b/>
        </w:rPr>
        <w:t>E. 2.2</w:t>
      </w:r>
    </w:p>
    <w:p>
      <w:r>
        <w:t>En l'espèce, la valeur litigieuse est supérieure à 10'000 fr. puisqu'elle correspond à la valeur du capital-social de la société dissoute (arrêt du Tribunal fédéral 4A_106/2010 du 22 juin 2010 consid. 6, non publié aux ATF 136 III 369).</w:t>
      </w:r>
    </w:p>
    <w:p>
      <w:r>
        <w:t>Interjeté dans le délai prescrit par la loi, l'acte du 28 mai 2018 est recevable comme appel.</w:t>
      </w:r>
    </w:p>
    <w:p>
      <w:r>
        <w:rPr>
          <w:b/>
        </w:rPr>
        <w:t>E. 3</w:t>
      </w:r>
    </w:p>
    <w:p>
      <w:r>
        <w:t>L'appelante a préalablement requis le droit de déposer une réplique et l'octroi d'un délai en vue de déposer des pièces.</w:t>
      </w:r>
    </w:p>
    <w:p>
      <w:r>
        <w:rPr>
          <w:b/>
        </w:rPr>
        <w:t>E. 3.1</w:t>
      </w:r>
    </w:p>
    <w:p>
      <w:r>
        <w:t>Les parties sont tenues de faire valoir l'ensemble de leurs griefs contre le jugement attaqué dans le délai d'appel et de réponse à l'appel; un éventuel second échange d'écritures ou l'exercice du droit de réplique ne visent pas à compléter les griefs soulevés jusqu'alors ou à en invoquer de nouveaux (ATF 142 III 413 consid. 2.2.4 et les arrêts cités).</w:t>
      </w:r>
    </w:p>
    <w:p>
      <w:r>
        <w:t>- 5/8 -</w:t>
      </w:r>
    </w:p>
    <w:p>
      <w:r>
        <w:t>C/28586/2017</w:t>
      </w:r>
    </w:p>
    <w:p>
      <w:r>
        <w:t>Le fait que les nova doivent être invoqués «sans retard», selon la formulation claire de l'art. 317 al. 1 let. a CPC, c'est-à-dire en principe à la première occasion et donc lors du premier échange d'écritures, plaide également en faveur d'une telle interprétation, ce d'autant plus que les parties ne peuvent pas tabler sur des débats dans le cadre de la procédure d'appel (ATF 142 III 413 consid. 2.2.4).</w:t>
      </w:r>
    </w:p>
    <w:p>
      <w:r>
        <w:t>Le droit d'être entendu, ancré à l'art. 29 Cst.,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Il appartient aux parties, et non au juge, de décider si une prise de position ou une pièce nouvellement versée au dossier contient des éléments déterminants qui appellent des observations de leur part. Ce droit à la réplique vaut pour toutes les procédures judiciaires (ATF 139 I 189 consid. 3.2 et 138 I 154 consid. 2.3.3 et 2.5; arrêt du Tribunal fédéral 5A_262/2015 du 11 août 2015 consid. 3.1). A la partie assistée d'un avocat, l'autorité peut se borner à transmettre "pour information" les écritures de l'autorité précédente ou des adverses parties; la partie destinataire et son conseil sont alors censés connaître leur droit de réplique et il leur incombe de déposer spontanément, s'ils le jugent utile, une prise de position sur ces écritures, ou de solliciter un délai à cette fin. Après la transmission d'écritures, l'autorité doit ajourner sa décision de telle manière que la partie destinataire dispose du temps nécessaire à l'exercice de son droit de réplique (ATF 138 I 484 consid. 2 et 138 I 154 consid. 2.3.3; arrêt du Tribunal fédéral 4D_79/2014 du 23 janvier 2015 consid. 2).</w:t>
      </w:r>
    </w:p>
    <w:p>
      <w:r>
        <w:t>Une violation du droit d'être entendu peut être réparée, s'il y a lieu, devant l'autorité de recours, pour autant que celle-ci dispose d'un pouvoir d'examen en fait et en droit identique à celui de l'instance précédente et qu'il n'en résulte aucun préjudice pour la partie recourante (ATF 138 II 77 consid. 4 et 126 I 68 consid. 2; arrêt du Tribunal fédéral 4A_366/2014 du 20 octobre 2014 consid. 3).</w:t>
      </w:r>
    </w:p>
    <w:p>
      <w:r>
        <w:rPr>
          <w:b/>
        </w:rPr>
        <w:t>E. 3.2</w:t>
      </w:r>
    </w:p>
    <w:p>
      <w:r>
        <w:t>En l'espèce, l'intimé s'en est rapporté à l'appréciation de la Cour par courrier du 20 juin 2018. A ce jour, soit plus d'un mois après l'envoi de cette correspondance, l'appelante n'a pas pris position. Il incombait ainsi à l'appelante, assistée d'un avocat, dès lors qu'elle entendait se déterminer par écrit sur ce courrier, de déposer également spontanément une réplique, ce qu'elle n'a pas fait.</w:t>
      </w:r>
    </w:p>
    <w:p>
      <w:r>
        <w:t>Par ailleurs, s'agissant de l'octroi d'un délai en vue de verser de nouvelles pièces à la procédure, il appartenait à l'appelante de les déposer, à l'appui de son appel ou de les déposer spontanément à la Cour, ce qu'elle n'a également pas fait, plus de deux mois après le dépôt de son recours.</w:t>
      </w:r>
    </w:p>
    <w:p>
      <w:r>
        <w:t>- 6/8 -</w:t>
      </w:r>
    </w:p>
    <w:p>
      <w:r>
        <w:t>C/28586/2017</w:t>
      </w:r>
    </w:p>
    <w:p>
      <w:r>
        <w:t>Par conséquent, il ne sera pas donné suite aux conclusions préalables de l'appelante.</w:t>
      </w:r>
    </w:p>
    <w:p>
      <w:r>
        <w:rPr>
          <w:b/>
        </w:rPr>
        <w:t>E. 4</w:t>
      </w:r>
    </w:p>
    <w:p>
      <w:r>
        <w:t>L'appelante soutient que son administrateur était domicilié en Grèce et ne maîtrisait pas le droit des sociétés suisses. Par ailleurs, compte tenu de la "jeunesse" de la société, il se justifiait "de ne pas être trop sévère dans l'examen de la faute".</w:t>
      </w:r>
    </w:p>
    <w:p>
      <w:r>
        <w:rPr>
          <w:b/>
        </w:rPr>
        <w:t>E. 4.1</w:t>
      </w:r>
    </w:p>
    <w:p>
      <w:r>
        <w:t>Le Tribunal peut accorder un délai supplémentaire ou citer les parties à une nouvelle audience lorsque la partie défaillante en fait la requête et rend vraisemblable que le défaut ne lui est pas imputable ou n'est imputable qu'à une faute légère (art. 148 al. 1 CPC). La requête est présentée dans les dix jours qui suivent celui où la cause du défaut a disparu (art. 148 al. 2 CPC).</w:t>
      </w:r>
    </w:p>
    <w:p>
      <w:r>
        <w:t>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Une maladie subite d'une certaine gravité qui empêche la partie de se présenter ou de prendre à temps les dispositions nécessaires peut constituer un empêchement non fautif (arrêt du Tribunal fédéral 4A_163/2015 du 12 octobre 2015 consid. 4.1).</w:t>
      </w:r>
    </w:p>
    <w:p>
      <w:r>
        <w:t>Le point de savoir quelles circonstances excusables une partie a rendu vraisemblables concerne l'appréciation des preuves et constitue une question de fait (arrêt du Tribunal fédéral 5A_927/2015 du 22 décembre 2015 consid. 5.1).</w:t>
      </w:r>
    </w:p>
    <w:p>
      <w:r>
        <w:t>Pour admettre la simple vraisemblance des faits, il suffit que, se fondant sur des éléments objectifs, le juge ait l'impression que les faits pertinents se sont produits, mais sans qu'il doive exclure pour autant la possibilité qu'ils se soient déroulés autrement (ATF 132 III 715 consid. 3.1; 130 III 321 consid. 3.3; arrêts du Tribunal fédéral 5A_877/2011 du 5 mars 2012 consid. 2.1; 5A_870/2010 du 15 mars 2011 consid. 3.2). Comme le Tribunal fédéral a eu l'occasion de relever en relation avec la vraisemblance de l'existence d'une créance en matière de séquestre, si les conditions posées au degré de vraisemblance ne doivent pas être trop élevées, un début de preuve doit cependant exister. La partie concernée doit alléguer les faits et, pratiquement, produire une pièce ou un ensemble de pièces qui permettent au juge d'acquérir, sur le plan de la simple vraisemblance, la conviction que le fait allégué s'est produit (cf. arrêt du Tribunal fédéral 5A_877/2011 du 5 mars 2012 consid. 2.1).</w:t>
      </w:r>
    </w:p>
    <w:p>
      <w:r>
        <w:rPr>
          <w:b/>
        </w:rPr>
        <w:t>E. 4.2</w:t>
      </w:r>
    </w:p>
    <w:p>
      <w:r>
        <w:t>Lorsqu'une notification n'est pas possible, elle est effectuée par publication dans la feuille officielle cantonale ou dans la FOSC (art. 141 al. 1 let. b CPC). L'acte est réputé notifié le jour de la publication.</w:t>
      </w:r>
    </w:p>
    <w:p>
      <w:r>
        <w:t>- 7/8 -</w:t>
      </w:r>
    </w:p>
    <w:p>
      <w:r>
        <w:t>C/28586/2017</w:t>
      </w:r>
    </w:p>
    <w:p>
      <w:r>
        <w:rPr>
          <w:b/>
        </w:rPr>
        <w:t>E. 4.3</w:t>
      </w:r>
    </w:p>
    <w:p>
      <w:r>
        <w:t>En l'espèce, l'administrateur de l'appelante a allégué qu'il n'avait pris connaissance du jugement du 19 février 2018 que le 30 avril 2018, lorsque son conseil s'est rendu au Tribunal en vue de consulter la procédure. Cet allégué ne résiste pas à l'examen. En effet, la décision du Tribunal a été publiée non seulement dans la FAO, le ______ 2018, mais également dans la FOSC le ______ 2018. Comme l'a retenu à bon droit le Tribunal, lesdites publications sont accessibles par internet. Par ailleurs, elles sont réputées notifiées le jour de la publication. Le fait que l'administrateur de l'appelante ne s'occupe pas personnellement des activités de l'appelante et n'ait pas de connaissances de droit suisse des sociétés est quant à lui dénué de pertinence, de même que la "jeunesse" de l'appelante. Ainsi, la demande de restitution du délai formée le 4 mai 2018 est tardive.</w:t>
      </w:r>
    </w:p>
    <w:p>
      <w:r>
        <w:t>Partant, l'ordonnance entreprise sera confirmée.</w:t>
      </w:r>
    </w:p>
    <w:p>
      <w:r>
        <w:rPr>
          <w:b/>
        </w:rPr>
        <w:t>E. 5</w:t>
      </w:r>
    </w:p>
    <w:p>
      <w:r>
        <w:t>L'appelante, qui succombe, sera condamnée aux frais judiciaires d'appel (art. 106 al. 1 CPC), arrêtés à 500 fr. (art. 25 RTFMC) et compensés avec l'avance de frais fournie (art. 111 al. 1 CPC), laquelle demeure acquise à l'Etat de Genève.</w:t>
      </w:r>
    </w:p>
    <w:p>
      <w:r>
        <w:t>Il n'y a pas lieu à l'allocation de dépens. * * * * *</w:t>
      </w:r>
    </w:p>
    <w:p>
      <w:r>
        <w:t>- 8/8 -</w:t>
      </w:r>
    </w:p>
    <w:p>
      <w:r>
        <w:t>C/28586/2017 PAR CES MOTIFS, La Chambre civile : A la forme : Déclare recevable l'appel interjeté le 28 mai 2018 par A______ SA, EN LIQUIDATION contre l'ordonnance rendue le 14 mai 2018 par le Tribunal de première instance dans la cause C/28586/2017-22 SFC. Au fond : Confirme cette ordonnance. Déboute les parties de toutes autres conclusions. Sur les frais : Arrête les frais judiciaires d'appel à 500 fr., les met à la charge de A______ SA, EN LIQUIDATION et les compense avec l'avance de frais du même montant, acquise à l'Etat de Genève. Dit qu'il n'est pas alloué de dépens. Siégeant : Madame Fabienne GEISINGER-MARIETHOZ, présidente; Madame Nathalie LANDRY-BARTHE et Monsieur Laurent RIEBEN, juges; Madame Mélanie DE RESENDE PEREIRA, greffière.</w:t>
      </w:r>
    </w:p>
    <w:p>
      <w:r>
        <w:t>La présidente : Fabienne GEISINGER-MARIETHOZ</w:t>
      </w:r>
    </w:p>
    <w:p>
      <w:r>
        <w:t>La greffière : Mélanie DE RESENDE PEREIRA</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