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ACJC/1070/2022 vom 24. August 2022</w:t>
      </w:r>
    </w:p>
    <w:p>
      <w:r>
        <w:t>GE Cour de justice, 2022-08-24, FR</w:t>
      </w:r>
    </w:p>
    <w:p>
      <w:r>
        <w:rPr>
          <w:b/>
        </w:rPr>
        <w:t xml:space="preserve">Quelle: </w:t>
      </w:r>
      <w:r>
        <w:t>https://mcp.opencaselaw.ch/entscheid/ge_gerichte_ACJC_1070_2022</w:t>
      </w:r>
    </w:p>
    <w:p>
      <w:r>
        <w:t>FR: GE_GERICHTE ACJC/1070/2022 du 24 août 2022</w:t>
      </w:r>
    </w:p>
    <w:p>
      <w:r>
        <w:t>IT: GE_GERICHTE ACJC/1070/2022 del 24 agosto 2022</w:t>
      </w:r>
    </w:p>
    <w:p>
      <w:pPr>
        <w:pStyle w:val="Heading2"/>
      </w:pPr>
      <w:r>
        <w:t>Erwägungen</w:t>
      </w:r>
    </w:p>
    <w:p>
      <w:r>
        <w:rPr>
          <w:b/>
        </w:rPr>
        <w:t>E. 1.1</w:t>
      </w:r>
    </w:p>
    <w:p>
      <w:r>
        <w:t>L'appel est recevable contre les décisions finales et incidentes de première instance (art. 308 al. 1 let. a CPC), ainsi que les décisions de première instance sur les mesures provisionnelles (let. b). Dans les affaires patrimoniales, l'appel est recevable si la valeur litigieuse au dernier état des conclusions est de 10'000 fr. au moins (al. 2).</w:t>
      </w:r>
    </w:p>
    <w:p>
      <w:r>
        <w:rPr>
          <w:b/>
        </w:rPr>
        <w:t>E. 1.1.1</w:t>
      </w:r>
    </w:p>
    <w:p>
      <w:r>
        <w:t>La requête en production de pièces peut se fonder sur le droit matériel (art. 170 CC) ou sur le droit de procédure (art. 150 ss CPC), ce que les circonstances du cas d'espèce permettent de déterminer, étant rappelé qu'une telle requête formée dans le cadre d'une procédure déjà pendante n'est pas forcément de nature procédurale (arrêts du Tribunal fédéral 5A_918/2014 du 17 juin 2015 consid. 1 et 5A_635/2013 du 28 juillet 2014 consid. 3.4, 4.1, 5.2 et 6.1; ACJC/450/2022 du 15 mars 2022 consid. 1.1.2 ; ACJC/1175/2017 du 21 septembre 2017 consid. 1.2; ACJC/727/2015 du 19 juin 2015 consid. 1.2). Le droit aux renseignements et pièces fondé sur l'art. 170 al. 2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aussi être invoqué à titre principal, dans une procédure indépendante soumise à la procédure sommaire (art. 271 let. d CPC; arrêt du Tribunal fédéral 5A_918/2014 précité consid. 4.2.1). Le juge doit se prononcer après un examen complet en fait et en droit et sa décision a autorité de chose jugée matérielle. La décision rendue est finale et la voie de l'appel est ouverte (arrêts du Tribunal fédéral 5A_918/2014 précité consid. 1 et 5A_635/2013 du 28 juillet 2014 consid. 3.4, 4.1, 5.2 et 6.1;</w:t>
      </w:r>
    </w:p>
    <w:p>
      <w:r>
        <w:t>- 7/15 -</w:t>
      </w:r>
    </w:p>
    <w:p>
      <w:r>
        <w:t>C/27362/2018 ACJC/450/2022 du 15 mars 2022 consid. 1.1.2; ACJC/1175/2017 du 21 septembre 2017 consid. 1.2; ACJC/727/2015 du 19 juin 2015 consid. 1.2). Ces décisions se distinguent des ordonnances de preuve relatives à la production de titres et à la fourniture de renseignements fondées sur le droit de procédure et régies par les art. 150 CPC, qui elles, ne peuvent en principe faire l'objet d'un recours que dans le cadre du recours principal dirigé contre la décision finale (arrêt du Tribunal fédéral 5A_421/2013 du 19 août 2013, publié in FamPra.ch 2013 p. 1032). Le droit à la communication de renseignements et de pièces d'un époux contre son conjoint (art. 170 CC) est de nature pécuniaire mais le demandeur est toutefois dispensé d'en chiffrer exactement la valeur litigieuse (arrêt du Tribunal fédéral 5A_918/2014 précité consid. 1).</w:t>
      </w:r>
    </w:p>
    <w:p>
      <w:r>
        <w:rPr>
          <w:b/>
        </w:rPr>
        <w:t>E. 1.1.2</w:t>
      </w:r>
    </w:p>
    <w:p>
      <w:r>
        <w:t>En l'espèce, devant le Tribunal, l'appelante a expressément invoqué l'application de l'art. 170 CC. Sa demande de production de pièces a été formulée préjudiciellement, en vue d'étayer sa prétention en liquidation du régime matrimonial. Nonobstant le fait qu'elle ait pu chiffrer un seuil à ce propos, il ressort de la motivation de ses écritures de première instance que les montants de certains acquêts ne sont pas déterminés. La demande de renseignement ne s'inscrit en outre pas dans le cadre de mesures provisionnelles de divorce et n'a pas non plus été formée dans une procédure indépendante. Elle a fait l'objet de débats d'instruction propres devant le Tribunal, après deux échanges d'écritures, et les parties ont plaidé sur cette question. Dans la décision entreprise, le Tribunal a procédé à un examen complet en fait et en droit des prétentions en renseignement des parties, au regard des exigences de l'art. 170 CC. Dans ces conditions particulières, il faut admettre que la décision entreprise est effectivement une décision finale fondée sur le droit matériel, au sens des principes rappelés ci-dessus, et non une simple ordonnance de preuve, susceptible d'être modifiée ultérieurement (cf. art. 154 CPC). Compte tenu de la nature et de l'étendue de la demande de renseignements en cause, ainsi que de l'importance alléguée du patrimoine de l'intimé, le seuil de la valeur litigieuse minimale est atteint. Rendue par voie de procédure ordinaire, applicable au procès en divorce, ladite décision peut en conséquence faire l'objet d'un appel dans un délai de trente jours dès sa notification.</w:t>
      </w:r>
    </w:p>
    <w:p>
      <w:r>
        <w:rPr>
          <w:b/>
        </w:rPr>
        <w:t>E. 1.2</w:t>
      </w:r>
    </w:p>
    <w:p>
      <w:r>
        <w:t>Formé dans ce délai (cf. art. 142 al. 1 CPC) et selon la forme prescrite (art. 130, 131 et 311 al. 1 CPC), l'appel est en l'espèce recevable.</w:t>
      </w:r>
    </w:p>
    <w:p>
      <w:r>
        <w:rPr>
          <w:b/>
        </w:rPr>
        <w:t>E. 1.3</w:t>
      </w:r>
    </w:p>
    <w:p>
      <w:r>
        <w:t>La Cour revoit la cause en fait et en droit avec un plein pouvoir d'examen (art. 310 CPC). Elle ne traite en principe que les griefs soulevés dans la motivation écrite contre la décision de première instance (art. 311 al. 1 et 312</w:t>
      </w:r>
    </w:p>
    <w:p>
      <w:r>
        <w:t>- 8/15 -</w:t>
      </w:r>
    </w:p>
    <w:p>
      <w:r>
        <w:t>C/27362/2018 al. 1 CPC), à moins que les vices juridiques soient évidents (ATF 142 III 413 consid. 2.2.4; arrêts du Tribunal fédéral 4A_380/2016 du 1er novembre 2016 consid. 3.3.3; 5A_111/2016 du 6 septembre 2016 consid. 5). En l'espèce, l'appelante sollicite que l'ordre donné à l'intimé de produire les pièces et les renseignements requis soit prononcé sous la menace de la peine prévue à l'art. 292 CP. Or, l'appelante ne motive pas la conclusion précitée dans son appel, de sorte qu'elle apparaît d'emblée irrecevable faute de motivation.</w:t>
      </w:r>
    </w:p>
    <w:p>
      <w:r>
        <w:rPr>
          <w:b/>
        </w:rPr>
        <w:t>E. 2</w:t>
      </w:r>
    </w:p>
    <w:p>
      <w:r>
        <w:t>L'intimé produit de nouvelles pièces en appel.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les pièces produites par l'intimé ne correspondent pas aux pièces qui lui ont été demandées sur reddition de compte, de sorte qu'il y a lieu d'examiner leur recevabilité dans le cadre de la procédure d'appel. La cause ayant été gardée à juger sur reddition de compte le 8 novembre 2021 et les pièces produites établies le 6 décembre 2018 et 25 août 2013, soit antérieurement à la date précitée, elles sont tardives et partant irrecevables.</w:t>
      </w:r>
    </w:p>
    <w:p>
      <w:r>
        <w:rPr>
          <w:b/>
        </w:rPr>
        <w:t>E. 3</w:t>
      </w:r>
    </w:p>
    <w:p>
      <w:r>
        <w:t>L'appelante prend une conclusion nouvelle en appel tendant à la production des justificatifs de paiement en lien avec les frais de scolarité de O______ et P______ depuis leur entrée à l'université.</w:t>
      </w:r>
    </w:p>
    <w:p>
      <w:r>
        <w:rPr>
          <w:b/>
        </w:rPr>
        <w:t>E. 3.1</w:t>
      </w:r>
    </w:p>
    <w:p>
      <w:r>
        <w:t>Le juge d'appel statue d'office sur la recevabilité des conclusions modifiées (art. 60 CPC; ATF 142 III 48).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3.2</w:t>
      </w:r>
    </w:p>
    <w:p>
      <w:r>
        <w:t>En l'espèce, l'appelante requiert en appel, en sus du décompte des frais de scolarité des enfants depuis leur entrée à l'université, les justificatifs de paiement connexes, ce qu'elle n'avait pas réclamé en première instance alors qu'elle était en mesure de le faire. Tardive, cette modification des conclusions est irrecevable.</w:t>
      </w:r>
    </w:p>
    <w:p>
      <w:r>
        <w:rPr>
          <w:b/>
        </w:rPr>
        <w:t>E. 4</w:t>
      </w:r>
    </w:p>
    <w:p>
      <w:r>
        <w:t>L'appelante reproche au Tribunal de ne pas avoir fait droit à l'intégralité de ses conclusions en reddition de compte à l'encontre de l'intimé.</w:t>
      </w:r>
    </w:p>
    <w:p>
      <w:r>
        <w:t>- 9/15 -</w:t>
      </w:r>
    </w:p>
    <w:p>
      <w:r>
        <w:t>C/27362/2018</w:t>
      </w:r>
    </w:p>
    <w:p>
      <w:r>
        <w:rPr>
          <w:b/>
        </w:rPr>
        <w:t>E. 4.1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w:t>
      </w:r>
    </w:p>
    <w:p>
      <w:r>
        <w:rPr>
          <w:b/>
        </w:rPr>
        <w:t>E. 4.1.1</w:t>
      </w:r>
    </w:p>
    <w:p>
      <w:r>
        <w:t>Le devoir de renseignements peut être imposé par le juge pour autant que le requérant rende vraisemblable l'existence d'un intérêt digne de protection (ATF 132 III 291 consid. 4.2; LEUBA/MEIER/PAPAUX VAN DELDEN, Droit du divorce, 2021, n. 2242; DESCHENAUX/STEINAUER/BADDELEY, Les effets du mariage, 3ème éd., 2017, n. 268). Un intérêt digne de protection existe notamment lorsque des considérations tenant à l'entretien ou au partage du patrimoine de l'époux requis peuvent être invoquées, tel que le calcul des prétentions pécuniaires dans la liquidation du régime matrimonial (arrêt du Tribunal fédéral 5A_918/2014 du 17 juin 2015 consid. 4.2.2; LEUBA/MEIER/PAPAUX VAN DELDEN, op. cit., n. 2242; DESCHENAUX/STEINAUER/BADDELEY, op. cit., n. 268). Le droit de demander des renseignements sur la situation financière de son conjoint, au sens de l'art. 170 CC, n'est pas illimité. L'étendue de ce droit comprend tous les renseignements utiles et les pièces demandées nécessaires et adéquates pour permettre à l'époux requérant d'évaluer la situation et, le cas échéant, de faire valoir ses prétentions; elle s'apprécie selon les circonstances données et le but des informations requises (art. 170 al. 2 CC; ATF 118 II 27 consid. 3a p. 28 s.; arrêts du Tribunal fédéral 5A_819/2017 du 20 mars 2018 consid. 5.3.2; 5A_918/2014 précité consid. 4.2.3). Dans ce cadre, le juge procède à une pesée des intérêts, entre celui du requérant à obtenir les renseignements et celui de l'autre à ne pas les donner (ATF 136 I 178 consid. 5.2; arrêts du Tribunal fédéral 5A_819/2017 précité consid. 5.3.2; 5A_918/2014 précité consid. 4.2.3). Les demandes de renseignements chicanières ou manifestant une pure curiosité sont exclues (ATF 132 III 291 consid. 4.2; arrêt du Tribunal fédéral 5A_918/2014 précité consid. 4.2.2; LEUBA/MEIER/PAPAUX VAN DELDEN, op. cit., n. 2242; DESCHENAUX/STEINAUER/BADDELEY, op. cit., n. 268). L'époux sollicité doit démontrer que son refus est justifié car la demande de son conjoint est abusive. Les allégations des parties permettent au juge de déterminer le droit à l'information du demandeur, ainsi que l'étendue et le contenu des renseignements à fournir par le conjoint (DESCHENAUX/STEINAUER/BADDELEY, op. cit., n. 277). L'intérêt de l'époux demandeur à obtenir les informations prime, en principe, les motifs du débiteur récalcitrant; les arguments justifiant le refus de renseigner, de même que l'abus allégué doivent être appréciés avec sévérité par le juge (DESCHENAUX/STEINAUER/BADDELEY, op. cit., n. 278).</w:t>
      </w:r>
    </w:p>
    <w:p>
      <w:r>
        <w:t>- 10/15 -</w:t>
      </w:r>
    </w:p>
    <w:p>
      <w:r>
        <w:t>C/27362/2018 Selon l'art. 170 CC, les renseignements portent sur les revenus, biens et dettes. Par revenus, il faut entendre la rémunération que touche l'époux pour son travail (salaire, traitement, honoraires, commissions, tantièmes, etc.), sur le rendement de ses immeubles et de ses capitaux (carnets et comptes d'épargne ou de dépôt, actions, parts sociales, obligations, bons de caisse ou de jouissance, etc.) et sur le revenu de ses activités accessoires, de même que sur l'usage qu'il fait de ses revenus (DESCHENAUX/STEINAUER/BADDELEY, op. cit., n. 269a). On entend par biens, les avoirs de prévoyance et de libre passage, les immeubles, les avoirs acquis au moyen des revenus, les prêts consentis, l'argent, l'or ou les œuvres d'art déposés dans une banque ou chez un autre dépositaire, les participations dans des sociétés, le contenu de coffres, les trusts constitués ou alimentés pendant le mariage, les droits envers des assurances, etc. (DESCHENAUX/STEINAUER/BADDELEY, op. cit., n. 269b).</w:t>
      </w:r>
    </w:p>
    <w:p>
      <w:r>
        <w:rPr>
          <w:b/>
        </w:rPr>
        <w:t>E. 4.1.2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Commentaire romand, Code de procédure civile, 2ème éd. 2019, n. 7 ad art. 238 CPC).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 du Tribunal fédéral 9C_3/2011 et 9C_51/2011 du 8 juin 2011 consid. 4.1).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t>- 11/15 -</w:t>
      </w:r>
    </w:p>
    <w:p>
      <w:r>
        <w:t>C/27362/2018</w:t>
      </w:r>
    </w:p>
    <w:p>
      <w:r>
        <w:rPr>
          <w:b/>
        </w:rPr>
        <w:t>E. 4.2</w:t>
      </w:r>
    </w:p>
    <w:p>
      <w:r>
        <w:t>En l'espèce, il y a lieu d'examiner séparément chaque demande de l'appelante refusée ou, cas échéant, omise par le Tribunal.</w:t>
      </w:r>
    </w:p>
    <w:p>
      <w:r>
        <w:rPr>
          <w:b/>
        </w:rPr>
        <w:t>E. 4.2.1</w:t>
      </w:r>
    </w:p>
    <w:p>
      <w:r>
        <w:t>En ce qui concerne les documents en lien avec l'investissement par l'intimé dans les actions et options du K______ de L______ et du gain réalisé, le Tribunal n'a pas expressément statué sur cette demande. Cela dit, il a ordonné à l'intimé de produire tout document et relevé relatif au nombre et à la valeur des actions E______. L'intimé allègue que dites actions correspondent aux actions et options du K______ de L______, ce que l'appelante conteste. Chacune des parties ayant produit des pièces pour étayer sa thèse, il n'est pour l'instant pas clair de savoir si les actions et options du K______ sont effectivement celles de E______. Dans la mesure où il subsiste un doute à cet égard, il convient de retenir que l'appelante dispose d'un intérêt digne de protection à obtenir des clarifications et pièces complémentaires à ce propos. Ordre sera par conséquent donné à l'intimé de produire les documents requis par l'appelante.</w:t>
      </w:r>
    </w:p>
    <w:p>
      <w:r>
        <w:rPr>
          <w:b/>
        </w:rPr>
        <w:t>E. 4.2.2</w:t>
      </w:r>
    </w:p>
    <w:p>
      <w:r>
        <w:t>S'agissant des comptes bancaires sur lesquels l'intimé aurait perçu des versements mensuels de 5'050 fr. entre janvier 2002 et décembre 2010, l'intimé a produit ses relevés du compte T______ entre janvier 2011 et décembre 2013 sur lequel il avait perçu ces montants. Il apparaît que les discussions entre l'intimé et son employeur à propos de paiements "offshore" sont intervenues en 2013, de sorte qu'il n'est pas rendu vraisemblable que l'intimé en aurait perçu durant la période dont la production des relevés est sollicitée par l'appelante. Par ailleurs, l'appelante ne prétendant pas à une contribution d'entretien en sa faveur, elle ne dispose pas d'un intérêt digne de protection à obtenir d'autres documents que ceux déjà versés au dossier par l'intimé. C'est dès lors à juste titre que le Tribunal a refusé d'ordonner la production des documents relatifs à l'encaissement par l'intimé de versements mensuels estimés à 5'050 fr. de janvier 2002 à décembre 2010.</w:t>
      </w:r>
    </w:p>
    <w:p>
      <w:r>
        <w:rPr>
          <w:b/>
        </w:rPr>
        <w:t>E. 4.2.3</w:t>
      </w:r>
    </w:p>
    <w:p>
      <w:r>
        <w:t>En ce qui concerne les documents relatifs à l'utilisation des 78'000 EUR prétendument retirés par l'intimé du compte détenu par l'appelante auprès du N______, il n'est pas établi que cette somme ait été transférée sur un compte qui n'était pas au nom de l'appelante. Au contraire, l'intimé a indiqué dans son courriel au N______ du 23 août 2010 qu'il s'agissait de l'argent "de [s]on épouse". Il est donc probable que l'appelante ait accès à ces documents directement auprès de l'établissement bancaire, de sorte qu'elle ne dispose pas d'un intérêt digne de protection à les obtenir de la part de l'intimé. C'est donc à juste titre que le Tribunal a refusé d'ordonner à l'intimé de les produire.</w:t>
      </w:r>
    </w:p>
    <w:p>
      <w:r>
        <w:rPr>
          <w:b/>
        </w:rPr>
        <w:t>E. 4.2.4</w:t>
      </w:r>
    </w:p>
    <w:p>
      <w:r>
        <w:t>Concernant l'instruction qu'aurait reçu l'intimé de la part du père de l'appelante à propos du legs de 20'000 GBP aux enfants des parties, c'est à juste titre que le Tribunal n'y a pas donné suite. En effet, l'appelante n'est pas la bénéficiaire du legs, de sorte que celle-ci n'a aucune prétention contre son époux</w:t>
      </w:r>
    </w:p>
    <w:p>
      <w:r>
        <w:t>- 12/15 -</w:t>
      </w:r>
    </w:p>
    <w:p>
      <w:r>
        <w:t>C/27362/2018 qui serait en lien avec la liquidation du régime matrimonial, ce d'autant plus que les enfants sont majeurs. L'appelante ne dispose dès lors pas d'un intérêt digne de protection à l'obtention d'un quelconque renseignement à cet égard.</w:t>
      </w:r>
    </w:p>
    <w:p>
      <w:r>
        <w:rPr>
          <w:b/>
        </w:rPr>
        <w:t>E. 4.2.5</w:t>
      </w:r>
    </w:p>
    <w:p>
      <w:r>
        <w:t>S'agissant du décompte des frais de scolarité des enfants depuis leur entrée à l'université (cf. section C, Ad. 14 du complément à la demande unilatérale en divorce du 29 janvier 2021), il apparaît que l'intimé a déjà produit ce document. En effet, les enfants sont entrés à l'université à la rentrée 2019/2020 et le décompte versé à la procédure par l'intimé fait état des frais d'entretien et de scolarité des enfants pour l'année scolaire précitée. Par conséquent, par substitution de motifs, le jugement entrepris sera confirmé sur ce point.</w:t>
      </w:r>
    </w:p>
    <w:p>
      <w:r>
        <w:rPr>
          <w:b/>
        </w:rPr>
        <w:t>E. 4.2.6</w:t>
      </w:r>
    </w:p>
    <w:p>
      <w:r>
        <w:t>Enfin, en ce qui concerne le décompte récapitulatif mentionné dans le complément à la demande en divorce, section C, Ad. 16, force est d'admettre que l'appelante dispose d'un intérêt digne de protection à l'obtention de ce décompte dans la mesure où il s'agit des dons en espèces versés par sa famille aux parties et aux enfants, et donc, potentiellement, de biens propres de l'appelante, qu'elle serait en droit de réclamer dans le cadre de la liquidation du régime matrimonial. Par ailleurs, l'intimé a allégué tenir à disposition du Tribunal un tel décompte mais ne l'a pas versé au dossier. Dès lors, il y a lieu de donner suite à la demande de renseignement de l'appelante à ce sujet. Un délai sera fixé à l'intimé au 30 septembre 2022 pour s'exécuter.</w:t>
      </w:r>
    </w:p>
    <w:p>
      <w:r>
        <w:rPr>
          <w:b/>
        </w:rPr>
        <w:t>E. 4.3</w:t>
      </w:r>
    </w:p>
    <w:p>
      <w:r>
        <w:t>Compte tenu de ce qui précède, le jugement entrepris sera complété dans le sens précité.</w:t>
      </w:r>
    </w:p>
    <w:p>
      <w:r>
        <w:rPr>
          <w:b/>
        </w:rPr>
        <w:t>E. 5.1</w:t>
      </w:r>
    </w:p>
    <w:p>
      <w:r>
        <w:t>Lorsque l'autorité d'appel statue à nouveau, elle se prononce sur les frais de la première instance (art. 318 al. 3 CPC).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5.2</w:t>
      </w:r>
    </w:p>
    <w:p>
      <w:r>
        <w:t>Les frais judiciaires d'appel seront arrêtés à 1'000 fr. (art. 30 et 35 RTFMC) et compensés avec l'avance de frais de même montant fournie par l'appelante, laquelle reste acquise à l'Etat de Genève (art. 111 al. 1 CPC). Pour des motifs d'équité liés à la nature et à l'issue du litige (art. 106 al. 2 et 107 al. 1 let. c CPC), ces frais seront répartis à parts égales entre les parties. L'intimé sera par</w:t>
      </w:r>
    </w:p>
    <w:p>
      <w:r>
        <w:t>- 13/15 -</w:t>
      </w:r>
    </w:p>
    <w:p>
      <w:r>
        <w:t>C/27362/2018 conséquent condamné à verser 500 fr. à l'appelante à titre de remboursement des frais judiciaires d'appel (art. 111 al. 2 CPC). Compte tenu de la nature familiale du litige, chaque partie conservera à sa charge ses propres dépens d'appel (art. 107 al. 1 let. c CPC). * * * * *</w:t>
      </w:r>
    </w:p>
    <w:p>
      <w:r>
        <w:t>- 14/15 -</w:t>
      </w:r>
    </w:p>
    <w:p>
      <w:r>
        <w:t>C/27362/2018 PAR CES MOTIFS, La Chambre civile : A la forme : Déclare recevable l'appel interjeté le 10 mars 2022 par A______ contre le jugement JTPI/2247/2022 rendu le 23 février 2022 par le Tribunal de première instance dans la cause C/27362/2018. Au fond : Complète le chiffre 1 du dispositif du jugement entrepris en ce sens qu'ordre est donné à B______ de produire les documents et relevés attestant : m. de l'investissement, par B______, dans les actions et options du K______ de L______ et du gain réalisé. n. du décompte récapitulatif mentionné par B______ dans son complément à la demande unilatérale en divorce du 29 janvier 2021, section C, Ad. 16. Fixe un délai à B______ au 30 septembre 2022 pour la production de ces pièces. Confirme le jugement entrepris pour le surplus. Déboute les parties de toutes autres conclusions. Sur les frais : Arrête les frais judiciaires d'appel à 1'000 fr., les répartit par moitié entre les parties et les compense avec l'avance de frais de même montant fournie par A______ qui reste acquise à l'Etat de Genève. Condamne B______ à verser 500 fr. à A______ à titre de remboursement des frais judiciaires d'appel. Dit que chaque partie supporte ses propres dépens d'appel. Siégeant : Madame Jocelyne DEVILLE-CHAVANNE, présidente; Madame Verena PEDRAZZINI RIZZI, Madame Nathalie LANDRY-BARTHE, juges; Madame Sophie MARTINEZ, greffière.</w:t>
      </w:r>
    </w:p>
    <w:p>
      <w:r>
        <w:t>- 15/15 -</w:t>
      </w:r>
    </w:p>
    <w:p>
      <w:r>
        <w:t>C/27362/2018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