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ACJC/106/2023 vom 23. Januar 2023</w:t>
      </w:r>
    </w:p>
    <w:p>
      <w:r>
        <w:t>GE Cour de justice, 2023-01-23, FR</w:t>
      </w:r>
    </w:p>
    <w:p>
      <w:r>
        <w:rPr>
          <w:b/>
        </w:rPr>
        <w:t xml:space="preserve">Quelle: </w:t>
      </w:r>
      <w:r>
        <w:t>https://mcp.opencaselaw.ch/entscheid/ge_gerichte_ACJC_106_2023</w:t>
      </w:r>
    </w:p>
    <w:p>
      <w:r>
        <w:t>FR: GE_GERICHTE ACJC/106/2023 du 23 janvier 2023</w:t>
      </w:r>
    </w:p>
    <w:p>
      <w:r>
        <w:t>IT: GE_GERICHTE ACJC/106/2023 del 23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5’856 fr. La valeur litigieuse est donc supérieure à 10'000 fr. (5’856 fr. x 3 ans = 17’568 fr.), de sorte que la voie de l'appel est ouverte.</w:t>
      </w:r>
    </w:p>
    <w:p>
      <w:r>
        <w:rPr>
          <w:b/>
        </w:rPr>
        <w:t>E. 1.3</w:t>
      </w:r>
    </w:p>
    <w:p>
      <w:r>
        <w:t>L'appel a été interjeté dans le délai et suivant la forme prescrits par la loi (art. 130, 131, 145 al. 1 let. a,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fait valoir des faits nouveaux et produit un bordereau de pièces complémentaire le 6 octobre 2022. Les intimés ont allégué des faits nouveaux le 27 octobre 2022.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w:t>
      </w:r>
    </w:p>
    <w:p>
      <w:r>
        <w:t>- 8/14 -</w:t>
      </w:r>
    </w:p>
    <w:p>
      <w:r>
        <w:t>C/21434/2019 instance bien que la partie qui s'en prévaut ait fait preuve de la diligence requise (let. b). Les deux conditions sont cumulatives (JEANDIN, Commentaire Romand, Code de procédure civile 2ème éd., 2019, n. 6 ad art. 317 CPC).</w:t>
      </w:r>
    </w:p>
    <w:p>
      <w:r>
        <w:t>Les nova peuvent être présentés jusqu’au début de la phase des délibérations (ATF 142 III 413 consid. 2.2.5).</w:t>
      </w:r>
    </w:p>
    <w:p>
      <w:r>
        <w:rPr>
          <w:b/>
        </w:rPr>
        <w:t>E. 2.2</w:t>
      </w:r>
    </w:p>
    <w:p>
      <w:r>
        <w:t>En l'espèce, l’appelant a produit le 6 octobre 2022 un extrait du Registre du commerce à propos de la Fondation O______, une photo de la boîte aux lettres du numéro 31 de l’avenue 5______, [code postal] J______ [GE], un planning de rénovation des fenêtres du 29 septembre 2022, une photo de la boîte aux lettres de Madame P______ au no. ______, rue 1______, [code postal] Genève.</w:t>
      </w:r>
    </w:p>
    <w:p>
      <w:r>
        <w:t>En substance, il a allégué que Q______, soit la fille de l’intimée, n’habitait plus dans l’immeuble sis rue 1______ no. ______, [code postal] Genève, son appartement étant occupé par une certaine Madame P______ et qu’elle avait emménagé chez l’intimée, ce qui serait démontré par le planning de rénovation précité et par la photo de la boîte aux lettres de Madame P______. Ainsi, les allégués de l’intimée, selon lesquels celle-ci souhaitait s’établir dans cet immeuble pour se rapprocher de sa fille, seraient mensongers.</w:t>
      </w:r>
    </w:p>
    <w:p>
      <w:r>
        <w:t>Par déterminations du 27 octobre 2022, les intimés ont conclu à l’irrecevabilité de ces pièces et faits nouveaux, admettant toutefois que Q______ avait quitté l’immeuble no. ______, rue 1______, [code postal] Genève, dans le courant de l’été 2022, pour s’établir chez C______. Ces allégations et pièces nouvelles ont été communiquées après la mise en délibération de la cause par la Cour, de sorte qu’elles sont irrecevables, à l’exception de l’extrait du Registre du commerce relatif à la Fondation O______, qui vise des faits notoires (cf. art. 151 CPC). En toute hypothèse, ces éléments ne sont pas déterminants pour la solution du litige, comme il sera vu ci-après (cf. consid. 4.4 ci-dessous).</w:t>
      </w:r>
    </w:p>
    <w:p>
      <w:r>
        <w:rPr>
          <w:b/>
        </w:rPr>
        <w:t>E. 3</w:t>
      </w:r>
    </w:p>
    <w:p>
      <w:r>
        <w:t>L'appelant fait grief au Tribunal d’avoir violé son droit à la preuve en n’ordonnant pas aux intimés de produire les états locatifs des trois immeubles dont ils sont copropriétaires.</w:t>
      </w:r>
    </w:p>
    <w:p>
      <w:r>
        <w:rPr>
          <w:b/>
        </w:rPr>
        <w:t>E. 3.1</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w:t>
      </w:r>
    </w:p>
    <w:p>
      <w:r>
        <w:t>- 9/14 -</w:t>
      </w:r>
    </w:p>
    <w:p>
      <w:r>
        <w:t>C/21434/2019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3.2</w:t>
      </w:r>
    </w:p>
    <w:p>
      <w:r>
        <w:t>En l'espèce, la bailleresse a de manière constante exposé les raisons pour lesquelles elle n’avait jamais envisagé habiter dans l’un des appartements des deux autres immeubles dont elle est copropriétaire, soit à la rue 4______ no. ______ et à [la rue] 6______. Par conséquent, les pièces évoquées par l’appelant n'apparaissent pas pertinentes pour trancher le litige et, par appréciation anticipée des preuves, le Tribunal était en droit de clôturer l'administration des preuves. En outre, l'appelant ne prétend pas avoir persisté à conclure devant les premiers juges dans ses plaidoiries finales du 27 janvier 2022 à la production des états locatifs litigieux.</w:t>
      </w:r>
    </w:p>
    <w:p>
      <w:r>
        <w:t>Pour les mêmes raisons, la Cour s'estime suffisamment renseignée sur les faits de la cause et dispose des éléments nécessaires pour statuer. D’ailleurs, l’appelant n’a pas conclu en appel à ce que des mesures d’instruction supplémentaires soient ordonnées.</w:t>
      </w:r>
    </w:p>
    <w:p>
      <w:r>
        <w:t>Le droit à la preuve de l’appelant n’a ainsi pas été violé.</w:t>
      </w:r>
    </w:p>
    <w:p>
      <w:r>
        <w:rPr>
          <w:b/>
        </w:rPr>
        <w:t>E. 4.1</w:t>
      </w:r>
    </w:p>
    <w:p>
      <w:r>
        <w:t>L'appelant fait grief au Tribunal d'avoir considéré que la résiliation litigieuse n’était pas contraire aux règles de la bonne foi. Selon lui, le motif du congé consiste en réalité en la volonté d’obtenir un rendement supérieur de l'appartement sis 8, rue de Zurich. En outre, il soutient que le motif du congé a varié tout au long de la procédure, l’intimée ayant d’abord prétendu souhaiter occuper l’appartement une à deux fois par semaine lorsqu’elle se rendait à Genève pour s’occuper de sa petite-fille, avant de déclarer qu’elle venait trois à quatre jours par semaine à Genève et qu’elle entendait s’installer à long terme dans l’appartement litigieux.</w:t>
      </w:r>
    </w:p>
    <w:p>
      <w:r>
        <w:t>Par ailleurs, l'appelant fait grief au Tribunal d'avoir admis que le motif invoqué par l'intimée, soit son souhait d’occuper personnellement l'appartement litigieux, était conforme à la vérité et qu'il ne consacrait pas une disproportion manifeste des intérêts en présence. En effet, l’appelant était âgé de 82 ans, alors que la bailleresse n’avait aucun besoin de récupérer l’appartement : elle était propriétaire de plusieurs autres biens immobiliers et d’autres appartements étaient libres dans les immeubles dont elle était copropriétaire.</w:t>
      </w:r>
    </w:p>
    <w:p>
      <w:r>
        <w:rPr>
          <w:b/>
        </w:rPr>
        <w:t>E. 4.2</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w:t>
      </w:r>
    </w:p>
    <w:p>
      <w:r>
        <w:t>- 10/14 -</w:t>
      </w:r>
    </w:p>
    <w:p>
      <w:r>
        <w:t>C/21434/2019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4A_293/2016 du 13 décembre 2016 consid 5.2.1 et 5.2.3 non publié in ATF 143 III 15; 4A_475/2015 du 19 mai 2016 consid 4.1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w:t>
      </w:r>
    </w:p>
    <w:p>
      <w:r>
        <w:t>- 11/14 -</w:t>
      </w:r>
    </w:p>
    <w:p>
      <w:r>
        <w:t>C/21434/2019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 ATF 138 III 59 consid 2.1 in fine ; arrêt du Tribunal fédéral 4A_435/2021 du 14 février 2022 consid. 3.1.1).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w:t>
      </w:r>
    </w:p>
    <w:p>
      <w:r>
        <w:rPr>
          <w:b/>
        </w:rPr>
        <w:t>E. 4.3</w:t>
      </w:r>
    </w:p>
    <w:p>
      <w:r>
        <w:t>La jurisprudence admet que le congé n'est pas contraire à la bonne foi lorsqu'il est motivé par le besoin du bailleur d'utiliser lui-même les locaux ou de les attribuer à l'un de ses proches (arrêts du Tribunal fédéral 4A_200/2017 du 29 août 2017 consid 3.2.2; 4A_198/2016 du 7 octobre 2016 consid 4.4.2). 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 immeubles n'implique pas nécessairement qu'une résiliation d'un contrat de bail</w:t>
      </w:r>
    </w:p>
    <w:p>
      <w:r>
        <w:t>- 12/14 -</w:t>
      </w:r>
    </w:p>
    <w:p>
      <w:r>
        <w:t>C/21434/2019 pour ses besoins propres ou ceux de l'un de ses proches soit contraire aux règles de la bonne foi (ACJC/1552/2014 du 17 décembre 2014). Le juge décide si le propriétaire a un besoin propre en tenant compte de toutes les circonstances pertinentes du cas particulier au moment de la résiliation (arrêt du Tribunal fédéral 4A_195/2016 du 9 septembre 2016 consid 3.1.2).</w:t>
      </w:r>
    </w:p>
    <w:p>
      <w:r>
        <w:rPr>
          <w:b/>
        </w:rPr>
        <w:t>E. 4.4</w:t>
      </w:r>
    </w:p>
    <w:p>
      <w:r>
        <w:t>En l'espèce, les intimés n’ont, dans un premier temps, pas motivé la résiliation du bail du 21 août 2019 pour sa prochaine échéance contractuelle du 31 août 2020. Au cours de la procédure en contestation du congé, ils ont ensuite exposé que la bailleresse souhaitait occuper cet appartement lorsqu’elle se rendait à Genève, pour s’occuper de sa petite-fille, et s’y installer sur le long terme. Elle habitait en effet en Valais et, lorsqu’elle séjournait à Genève, elle occupait la villa dont elle était propriétaire à J______ [GE]. Vu son âge, l’entretien de celle-ci devenait toutefois difficile. Elle a indiqué qu’elle était très attachée à l’immeuble sis rue 1______. où elle connaissait de nombreux locataires, qu’elle appréciait le calme du 6ème étage où était situé l’appartement litigieux, de même que sa proximité avec la gare ferroviaire. Quand bien même il peut sembler étonnant que la bailleresse souhaite s’installer dans un appartement qualifié de minuscule, elle a détaillé de façon constante les raisons pour lesquelles celui-ci correspondait à ses besoins actuels. L'appelant se prévaut de ce que l’intimée n’a pas envisagé d’occuper un autre appartement que le sien alors même que d'autres logements dans l'immeuble sis rue 1______. dans les deux autres immeubles dont elle est copropriétaire se sont libérés. Les intimés ont expliqué que la bailleresse n’avait pas d’attachement avec l’immeuble sis rue 4______ et que les appartements de l’immeuble sis à [la rue] 6______ étaient de grands logements familiaux. Elle souhaitait occuper un petit appartement. En outre et s’agissant des appartements sis rue 1______. seul celui de l’appelant est un deux pièces et se trouve au 6ème étage de l’immeuble. S’il est vrai qu’un appartement s’est libéré au 5ème étage, soit juste en dessous de l’appartement de l’appelant, ceci est intervenu après la résiliation de bail litigieuse et n’est donc pas pertinent, le motif du congé devant être examiné en se replaçant au moment de sa notification. Il en va de même du fait, irrecevable, que la fille de la bailleresse n’occuperait plus un logement dans l’immeuble en question. En tout état, en sa qualité de bailleresse, l’intimée est en droit de disposer comme elle le souhaite de son bien immobilier. S’il est vrai que l’intensité de l’utilisation qu’elle ferait de l’appartement litigieux a varié au cours de la procédure, elle a néanmoins systématiquement affirmé vouloir le récupérer pour son propre usage, lors de ses séjours à Genève. Les allégations de l'appelant selon lesquelles la résiliation serait motivée par le souhait des bailleurs d’obtenir un rendement supérieur ne sont quant à elles étayées par aucun élément concret.</w:t>
      </w:r>
    </w:p>
    <w:p>
      <w:r>
        <w:t>- 13/14 -</w:t>
      </w:r>
    </w:p>
    <w:p>
      <w:r>
        <w:t>C/21434/2019 C'est par conséquent à juste titre que le Tribunal a considéré que le motif avancé par les bailleurs à l'appui de la résiliation était réel, sérieux et digne de protection. C'est également à bon droit qu'il a retenu qu'il n'y avait pas de disproportion manifeste des intérêts en présence. S’il est vrai que le locataire vit depuis plus de 30 ans dans l’appartement et est âgé de 82 ans, il en a été tenu compte dans le cadre de la pesée des intérêts effectuée s’agissant de la prolongation du bail qui lui a été accordée pour une durée maximale de quatre ans. Le congé est par conséquent valable et le jugement querellé sera confirmé.</w:t>
      </w:r>
    </w:p>
    <w:p>
      <w:r>
        <w:rPr>
          <w:b/>
        </w:rPr>
        <w:t>E. 5</w:t>
      </w:r>
    </w:p>
    <w:p>
      <w:r>
        <w:t>A teneur de l'art. 22 al. 1 LaCC, il n'est pas prélevé de frais dans les causes soumises à la juridiction des baux et loyers (ATF 139 III 182 consid 2.6). * * * * *</w:t>
      </w:r>
    </w:p>
    <w:p>
      <w:r>
        <w:t>- 14/14 -</w:t>
      </w:r>
    </w:p>
    <w:p>
      <w:r>
        <w:t>C/21434/2019 PAR CES MOTIFS, La Chambre des baux et loyers :</w:t>
      </w:r>
    </w:p>
    <w:p>
      <w:r>
        <w:t>A la forme : Déclare recevable l'appel interjeté le 23 mai 2022 par A______ contre le jugement JTBL/280/2022 rendu le 12 avril 2022 par le Tribunal des baux et loyers dans la cause C/21434/2019. Au fond : Confirme le jugement querellé. Dit que la procédure est gratuite. Déboute les parties de toutes autres conclusions. Siégeant : Monsieur Ivo BUETTI, président; Madame Pauline ERARD, Madame Fabienne GEISINGER-MARIETHOZ, juges; Madame Nevena PULJIC,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