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ACJC/106/2019 vom 24. Januar 2019</w:t>
      </w:r>
    </w:p>
    <w:p>
      <w:r>
        <w:t>GE Cour de justice, 2019-01-24, FR</w:t>
      </w:r>
    </w:p>
    <w:p>
      <w:r>
        <w:rPr>
          <w:b/>
        </w:rPr>
        <w:t xml:space="preserve">Quelle: </w:t>
      </w:r>
      <w:r>
        <w:t>https://mcp.opencaselaw.ch/entscheid/ge_gerichte_ACJC_106_2019</w:t>
      </w:r>
    </w:p>
    <w:p>
      <w:r>
        <w:t>FR: GE_GERICHTE ACJC/106/2019 du 24 janvier 2019</w:t>
      </w:r>
    </w:p>
    <w:p>
      <w:r>
        <w:t>IT: GE_GERICHTE ACJC/106/2019 del 24 gennaio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w:t>
      </w:r>
    </w:p>
    <w:p>
      <w:r>
        <w:t>- 7/10 -</w:t>
      </w:r>
    </w:p>
    <w:p>
      <w:r>
        <w:t>C/15728/2017 Tribunal fédéral 4A_367/2010 du 4 octobre 2010 consid. 1.1, 4A_127/2008 du</w:t>
      </w:r>
    </w:p>
    <w:p>
      <w:r>
        <w:rPr>
          <w:b/>
        </w:rPr>
        <w:t>E. 1.2</w:t>
      </w:r>
    </w:p>
    <w:p>
      <w:r>
        <w:t>En l'espèce, le loyer annuel du logement, charges comprises, s'élève à 11'040 fr. En prenant en compte la période de protection de trois ans dès la fin de la procédure judiciaire, la valeur litigieuse est ainsi supérieure à 10'000 fr. et la voie de l'appel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Le juge d'appel dispose d'un plein pouvoir d'examen de la cause en fait et en droit (arrêt du Tribunal fédéral 4A_38/2013 du 12 avril 2013 consid. 3.2).</w:t>
      </w:r>
    </w:p>
    <w:p>
      <w:r>
        <w:rPr>
          <w:b/>
        </w:rPr>
        <w:t>E. 2</w:t>
      </w:r>
    </w:p>
    <w:p>
      <w:r>
        <w:t>juin 2008 consid. 1.1 et 4A_516/2007 du 6 mars 2008 consid. 1.1).</w:t>
      </w:r>
    </w:p>
    <w:p>
      <w:r>
        <w:rPr>
          <w:b/>
        </w:rPr>
        <w:t>E. 2.1.1</w:t>
      </w:r>
    </w:p>
    <w:p>
      <w:r>
        <w:t>Lorsque le bail est de durée indéterminée, ce qu'il est lorsqu'il contient une clause de reconduction tacite, chaque partie est en principe libre de résilier le contrat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 a la faculté de conclure ou non un nouveau contrat et de choisir son cocontractant (arrêts du Tribunal fédéral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p. 62). En principe, le bailleur est donc libre de résilier le bail du locataire pour des motifs économiques (ATF 136 III 190 consid. 2; 120 II 105 consid. 3b/bb). Le fait que le nouveau propriétaire ait la faculté de résilier le bail de manière anticipée s'il fait valoir un besoin urgent pour lui-même ou ses proches parents ou alliés (résiliation extraordinaire) en vertu de l'art. 261 al. 2 let. a CO ne le prive pas du droit de résilier le bail de manière ordinaire pour le même motif.</w:t>
      </w:r>
    </w:p>
    <w:p>
      <w:r>
        <w:rPr>
          <w:b/>
        </w:rPr>
        <w:t>E. 2.1.2</w:t>
      </w:r>
    </w:p>
    <w:p>
      <w:r>
        <w:t>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 du Tribunal fédéral 4A_290/2015 du 9 septembre 2015 consid. 4.1).</w:t>
      </w:r>
    </w:p>
    <w:p>
      <w:r>
        <w:t>La protection conférée par les art. 271-271a CO procède à la fois du principe de la bonne foi (art. 2 al. 1 CC) et de l'interdiction de l'abus de droit (art. 2 al. 2 CC).</w:t>
      </w:r>
    </w:p>
    <w:p>
      <w:r>
        <w:t>Les cas typiques d'abus de droit (art. 2 al. 2 CC), à savoir l'absence d'intérêt à l'exercice d'un droit, l'utilisation d'une institution juridique contrairement à son</w:t>
      </w:r>
    </w:p>
    <w:p>
      <w:r>
        <w:t>- 8/10 -</w:t>
      </w:r>
    </w:p>
    <w:p>
      <w:r>
        <w:t>C/15728/2017 but, la disproportion grossière des intérêts en présence, l'exercice d'un droit sans ménagement et l'attitude contradictoire, permettent de dire si le congé contrevient ou non aux règles de la bonne foi au sens de l'art. 271 al. 1 CO (ATF 120 II 105 consid. 3; sur les cas typiques d'abus de droit :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w:t>
      </w:r>
    </w:p>
    <w:p>
      <w:r>
        <w:t>Les règles de la bonne foi (art. 2 al. 1 CC) qui régissent le rapport de confiance inhérent à la relation contractuelle permettent aussi d'obtenir l'annulation du congé si le motif sur lequel il repose s'avère incompatible avec elles (ATF 120 II 105 consid. 3a).</w:t>
      </w:r>
    </w:p>
    <w:p>
      <w:r>
        <w:t>Le but de la réglementation des art. 271-271a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pas procéder à la pesée entre l'intérêt du bailleur à récupérer son bien et celui du locataire à rester dans les locaux; cette pesée des intérêts n'intervient que dans l'examen de la prolongation du bail (arrêts du Tribunal fédéral 4A_18/2016 du 26 août 2016 consid. 3.2; 4A_484/2012 précité consid. 2.3.1 et les arrêts cités).</w:t>
      </w:r>
    </w:p>
    <w:p>
      <w:r>
        <w:rPr>
          <w:b/>
        </w:rPr>
        <w:t>E. 2.1.3</w:t>
      </w:r>
    </w:p>
    <w:p>
      <w:r>
        <w:t>En matière de résiliation ordinaire, le motif de la résiliation revêt une importance décisive : le congé doit être motivé si l'autre partie le demande (art. 271 al. 2 CO) et une motivation lacunaire ou fausse est un indice d'une absence d'intérêt digne de protection à la résiliation (ATF 138 III 59 consid. 2.1 p. 59 et les arrêts cités).</w:t>
      </w:r>
    </w:p>
    <w:p>
      <w:r>
        <w:t>Pour décider de la validité d'un congé ordinaire, il faut donc en premier lieu connaître le motif réel de ce congé. Cette détermination est une constatation de fait (ATF 131 III 535 consid. 4.3; 130 III 699 consid. 4.1; arrêt du Tribunal fédéral 4A_476/2015 du 11 janvier 2016 consid. 5.1). Si le bailleur fournit un faux motif à l'appui de la résiliation et qu'il n'est pas possible d'en établir le motif réel, il faut en déduire que le congé ne repose sur aucun motif sérieux ou en tout cas sur aucun motif légitime et avouable, ce qui justifie son annulation (ATF 125 III 231 consid. 4b p. 240; 4A_241/2010 du 10 août 2010 consid. 2.3; 4A_64/2010 du 29 avril 2010 consid. 2.3).</w:t>
      </w:r>
    </w:p>
    <w:p>
      <w:r>
        <w:t>- 9/10 -</w:t>
      </w:r>
    </w:p>
    <w:p>
      <w:r>
        <w:t>C/15728/2017</w:t>
      </w:r>
    </w:p>
    <w:p>
      <w:r>
        <w:t>Pour en juger, le juge doit se placer au moment où la résiliation a été notifiée (ATF 140 III 496 consid. 4.1; 138 III 59 consid. 2.1 p. 61 s. et les arrêts cités).</w:t>
      </w:r>
    </w:p>
    <w:p>
      <w:r>
        <w:t>Contrairement, à ce qui prévaut lorsque le bailleur résilie le bail de manière anticipée - cas dans lequel le fardeau de la preuve de son besoin propre incombe au bailleur (ATF 142 III 336 consid. 5.2.4)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(ATF 135 III 112 consid. 4.1. p. 119; 120 II 105 consid. 3c p. 111).</w:t>
      </w:r>
    </w:p>
    <w:p>
      <w:r>
        <w:rPr>
          <w:b/>
        </w:rPr>
        <w:t>E. 2.2</w:t>
      </w:r>
    </w:p>
    <w:p>
      <w:r>
        <w:t>En l'espèce, comme l'ont relevé les premiers juges, la résiliation est motivée par l'évènement du 24 février 2017 et par l'état d'insalubrité de l'appartement. Contrairement à ce qu'ont retenu les premiers juges, il ne ressort pas du dossier que l'appelante se serait servie de ces motifs pour en cacher un autre, et, partant, que les motifs ne seraient que prétextes. La Cour constatera néanmoins que l'appelante n'a pas d'intérêt à résilier le bail du locataire. En effet, elle n'a elle-même subi aucune atteinte à ses intérêts et n'allègue pas que l'un de ses employés ou l'un de ceux de la régie aurait été victime du comportement de l'intimé. Par ailleurs, les locataires de l'immeuble entendus ont confirmé n'avoir eu aucun problème avec l'intimé (auditions de G______ et N______). En l'absence d'éléments au dossier, établissant une atteinte intervenue du fait du locataire, il faut considérer que ce dernier a démontré que le congé, en tant qu'il a été donné au motif de l'événement du 24 février 2017, ne répond à aucun intérêt objectif et digne de protection. Quant au second motif de résiliation, l'instruction a permis d'établir que l'appartement du locataire était en désordre et encombré et que des odeurs émanaient du balcon du locataire au moment de la résiliation. Cela étant, elle a aussi établi que le logement n'était pas en état d'insalubrité (photographies produites par l'appelante; auditions de M______, G______, H______ et N______). Il convient ainsi de retenir que l'appelante n'a pas non plus d'intérêt à résilier le bail du locataire au motif de l'insalubrité du logement. Compte tenu de ce qui précède, le congé est contraire aux règles de la bonne foi, partant, le jugement querellé sera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C/15728/2017 PAR CES MOTIFS, La Chambre des baux et loyers : A la forme : Déclare recevable l'appel interjeté le 28 mai 2018 par A______ SA contre le jugement JTBL/358/2018 rendu le 25 avril 2018 par le Tribunal des baux et loyers dans la cause C/15728/2017-5-OSB. Au fond : Confirme ce jugement. Dit que la procédure est gratuite. Déboute les parties de toutes autres conclusions. Siégeant : Madame Nathalie LANDRY-BARTHE, présidente; Madame Sylvie DROIN et Monsieur Laurent RIEBEN, juges; Madame Laurence MIZRAHI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