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ACJC/106/2016 vom 3. Februar 2016</w:t>
      </w:r>
    </w:p>
    <w:p>
      <w:r>
        <w:t>GE Cour de justice, 2016-02-03, FR</w:t>
      </w:r>
    </w:p>
    <w:p>
      <w:r>
        <w:rPr>
          <w:b/>
        </w:rPr>
        <w:t xml:space="preserve">Quelle: </w:t>
      </w:r>
      <w:r>
        <w:t>https://mcp.opencaselaw.ch/entscheid/ge_gerichte_ACJC_106_2016</w:t>
      </w:r>
    </w:p>
    <w:p>
      <w:r>
        <w:t>FR: GE_GERICHTE ACJC/106/2016 du 3 février 2016</w:t>
      </w:r>
    </w:p>
    <w:p>
      <w:r>
        <w:t>IT: GE_GERICHTE ACJC/106/2016 del 3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- 5/9 -</w:t>
      </w:r>
    </w:p>
    <w:p>
      <w:r>
        <w:t>C/12478/2014</w:t>
      </w:r>
    </w:p>
    <w:p>
      <w:r>
        <w:rPr>
          <w:b/>
        </w:rPr>
        <w:t>E. 1.2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rPr>
          <w:b/>
        </w:rPr>
        <w:t>E. 1.3</w:t>
      </w:r>
    </w:p>
    <w:p>
      <w:r>
        <w:t>En l'occurrence, compte tenu du montant mensuel du loyer de 20'000 fr. (hors redevance de gérance), la valeur litigeuse est largement supérieure aux 10'000 fr. prévus à l'article 308 al. 2 CPC, pour que la voie de l'appel soit ouverte.</w:t>
      </w:r>
    </w:p>
    <w:p>
      <w:r>
        <w:rPr>
          <w:b/>
        </w:rPr>
        <w:t>E. 1.4</w:t>
      </w:r>
    </w:p>
    <w:p>
      <w:r>
        <w:t>L'appelant doit indiquer la décision qu'il attaque et exposer les motifs de fait et/ou de droit qui, à ses yeux, justifient l'appel (art. 311 CPC).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(ATF 138 III 213 consid. 2.3).</w:t>
      </w:r>
    </w:p>
    <w:p>
      <w:r>
        <w:rPr>
          <w:b/>
        </w:rPr>
        <w:t>E. 1.5</w:t>
      </w:r>
    </w:p>
    <w:p>
      <w:r>
        <w:t>En l'occurrence, les appelants exposent que les bailleurs ont perçu un montant supérieur à celui dû et qu'ils sont de mauvaise foi, dès lors qu'ils savaient qu'un versement supplémentaire leur parviendrait de l'assurance. Pour succincte qu'elle soit, cette motivation permet de comprendre que les appelants contestent que les conditions d'une résiliation de bail pour défaut de paiement aient été réunies. Sous l'angle de la motivation, l'appel peut donc être considéré comme recevable, en tenant compte en outre du fait que les locataires plaident en personne. Il est pour le surplus exclu de compléter l'appel après l'échéance du délai pour recourir (arrêt du Tribunal fédéral SA/979/2014 du 12 février 2015 consid. 3.4).</w:t>
      </w:r>
    </w:p>
    <w:p>
      <w:r>
        <w:t>- 6/9 -</w:t>
      </w:r>
    </w:p>
    <w:p>
      <w:r>
        <w:t>C/12478/2014</w:t>
      </w:r>
    </w:p>
    <w:p>
      <w:r>
        <w:rPr>
          <w:b/>
        </w:rPr>
        <w:t>E. 1.6</w:t>
      </w:r>
    </w:p>
    <w:p>
      <w:r>
        <w:t>L'appel a ainsi été interjeté dans le délai et suivant la forme prescrits par la loi (art. 130, 131, 311 al. 1 CPC) et est donc recevable.</w:t>
      </w:r>
    </w:p>
    <w:p>
      <w:r>
        <w:rPr>
          <w:b/>
        </w:rPr>
        <w:t>E. 1.7</w:t>
      </w:r>
    </w:p>
    <w:p>
      <w:r>
        <w:t>La Cour revoit la cause avec un plein pouvoir d'examen (art. 310 CPC; HOHL, Procédure civile, tome II, 2010, n. 2314 et 2416; RETORNAZ, op. cit., p. 349 ss, n. 121).</w:t>
      </w:r>
    </w:p>
    <w:p>
      <w:r>
        <w:rPr>
          <w:b/>
        </w:rPr>
        <w:t>E. 2</w:t>
      </w:r>
    </w:p>
    <w:p>
      <w:r>
        <w:t>Les parties sont liées par une convention intitulée « contrat de sous-location de fermage et de vente à terme » et relative à la mise à disposition de différentes surfaces, soit principalement des locaux comprenant une discothèque et un bar. Elles sont par conséquent soumises aux dispositions du droit du bail à ferme (art. 275 et ss CO)</w:t>
      </w:r>
    </w:p>
    <w:p>
      <w:r>
        <w:rPr>
          <w:b/>
        </w:rPr>
        <w:t>E. 3.1</w:t>
      </w:r>
    </w:p>
    <w:p>
      <w:r>
        <w:t>Lorsque, après la réception de la chose, le fermier a du retard pour s'acquitter d'un terme ou de frais accessoires échus, le bailleur peut lui fixer par écrit un délai de 60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30 jours pour la fin d'un mois (art. 282 al. 1 et 2 CO). La réglementation de l'article 282 CO sur la demeure du fermier dans le paiement du fermage ou des frais accessoires est analogue à celle de l'article 257d CO, à cette seule différence que le délai de paiement doit être de «60 jours au moins» dans le bail à ferme, alors qu'il doit être de «30 jours au moins» dans le bail à loyer. La mise en demeure doit, sous peine de nullité, contenir une menace expresse de résiliation (arrêt du Tribunal fédéral 4A_551/2009 du 10 février 2010, consid. 2.4; RONCORONI, Commentaire romand, Bâle, 2012, no 1 ad art. 282 CO). Si le bailleur impartit un délai de paiement inférieur à 60 jours, l'avis comminatoire ne produit aucun effet (RONCORONI, op. cit., no 2 ad art. 282 CO; LACHAT, Commentaire romand, no 5 ad art. 257d CO). Le délai comminatoire n'est pas respecté si le locataire paie le montant réclamé fût-ce un seul jour trop tard. Le bail ne peut pas être valablement résilié si le locataire a payé dans le délai imparti la totalité des montants mentionnés par l'avis comminatoire, même si ces montants ne correspondent pas à la totalité des arriérés de loyers (LACHAT, op. cit., p. 668).</w:t>
      </w:r>
    </w:p>
    <w:p>
      <w:r>
        <w:rPr>
          <w:b/>
        </w:rPr>
        <w:t>E. 3.2</w:t>
      </w:r>
    </w:p>
    <w:p>
      <w:r>
        <w:t>Le délai comminatoire des articles 257d al. 1 et 282 CO commence à courir le lendemain du jour où le locataire a reçu l'avis du bailleur (LACHAT, op. cit., p. 667). Lorsque la communication d'une manifestation de volonté constitue le moment à partir duquel court un délai de droit matériel fédéral, il faut appliquer la théorie de</w:t>
      </w:r>
    </w:p>
    <w:p>
      <w:r>
        <w:t>- 7/9 -</w:t>
      </w:r>
    </w:p>
    <w:p>
      <w:r>
        <w:t>C/12478/2014 la réception dite absolue.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(ATF 140 III 244 consid. 5.1 et 5.2). Dans deux cas en matière de bail, la jurisprudence du Tribunal fédéral a dérogé à la théorie de la réception absolue. Il s'agit de la communication, par pli recommandé, de l'avis de majoration de loyer au sens de l'art. 269d CO (ATF 107 II 189 consid. 2) et de celle de la sommation de payer instituée par l'art. 257d al. 1 CO (ATF 119 II 147 consid. 2). Pour ces deux éventualités, à l'instar de ce qui prévaut pour les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140 III 244 consid. 5.1 et 5.2 ; 137 III 208 consid. 3.1.3).</w:t>
      </w:r>
    </w:p>
    <w:p>
      <w:r>
        <w:rPr>
          <w:b/>
        </w:rPr>
        <w:t>E. 3.3</w:t>
      </w:r>
    </w:p>
    <w:p>
      <w:r>
        <w:t>En matière de résiliation pour défaut du paiement du loyer, le juge doit examiner si la créance invoquée par le bailleur existe, si elle est exigible, si le délai imparti est conforme à l'art. 257d al. 1 CO, respectivement à l'art. 282 al. 1 CO, si l'avis comminatoire du bailleur était assorti d'une menace de résiliation du bail en cas de non-paiement dans le délai imparti, si la somme réclamée n'a pas été payée, et si le congé satisfait aux exigences de forme des articles 266l CO et respecte le délai et terme prescrits par l'art. 257d al. 2 CO, respectivement par l'art. 282 al. 2 CO.</w:t>
      </w:r>
    </w:p>
    <w:p>
      <w:r>
        <w:rPr>
          <w:b/>
        </w:rPr>
        <w:t>E. 3.4</w:t>
      </w:r>
    </w:p>
    <w:p>
      <w:r>
        <w:t>En l'occurrence, l'avis comminatoire, conforme aux réquisits de l'art. 282 CO, a été effectivement reçu par le locataire le 21 mars 2015. Le délai imparti est par conséquent échu le 20 mai 2015. Il est constant et admis que le montant réclamé était dû et exigible. Pendant le délai comminatoire La E______ a versé aux bailleurs différents montants, soit 20'000 fr. le 28 mars 2014 au titre de loyer et 65'000 fr. le 8 avril 2014, au titre de réparation du dommage matériel. Le montant légitimement réclamé par les bailleurs n'a donc pas été versé pendant les 60 jours qui avaient été impartis. La forme du congé n'est à juste titre pas remise en cause. Le montant restant alors en souffrance était de 39'000 fr., soit une somme importante. Le montant versé aux intimés par l'assurance près d'un mois plus tard</w:t>
      </w:r>
    </w:p>
    <w:p>
      <w:r>
        <w:t>- 8/9 -</w:t>
      </w:r>
    </w:p>
    <w:p>
      <w:r>
        <w:t>C/12478/2014 ne permet pas de retenir que ceux-ci commettaient un abus de droit en résiliant le contrat de bail. L'appel ne peut donc qu'être rejeté, et le jugement entrepris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intimés seront en conséquence déboutés de leurs conclusions. * * * * *</w:t>
      </w:r>
    </w:p>
    <w:p>
      <w:r>
        <w:t>- 9/9 -</w:t>
      </w:r>
    </w:p>
    <w:p>
      <w:r>
        <w:t>C/12478/2014 PAR CES MOTIFS, La Chambre des baux et loyers : A la forme : Déclare recevable l'appel interjeté le 8 juillet 2015 par A______ et B______ contre le jugement JTBL/706/2015 rendu par le Tribunal des baux et loyers le 4 juin 2015 dans la cause C/12478/2014-4 OSB. Au fond : Confirme le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