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ACJC/1069/2015 vom 11. September 2015</w:t>
      </w:r>
    </w:p>
    <w:p>
      <w:r>
        <w:t>GE Cour de justice, 2015-09-11, FR</w:t>
      </w:r>
    </w:p>
    <w:p>
      <w:r>
        <w:rPr>
          <w:b/>
        </w:rPr>
        <w:t xml:space="preserve">Quelle: </w:t>
      </w:r>
      <w:r>
        <w:t>https://mcp.opencaselaw.ch/entscheid/ge_gerichte_ACJC_1069_2015</w:t>
      </w:r>
    </w:p>
    <w:p>
      <w:r>
        <w:t>FR: GE_GERICHTE ACJC/1069/2015 du 11 septembre 2015</w:t>
      </w:r>
    </w:p>
    <w:p>
      <w:r>
        <w:t>IT: GE_GERICHTE ACJC/1069/2015 del 11 settembre 2015</w:t>
      </w:r>
    </w:p>
    <w:p>
      <w:pPr>
        <w:pStyle w:val="Heading2"/>
      </w:pPr>
      <w:r>
        <w:t>Erwägungen</w:t>
      </w:r>
    </w:p>
    <w:p>
      <w:r>
        <w:rPr>
          <w:b/>
        </w:rPr>
        <w:t>E. 1.1</w:t>
      </w:r>
    </w:p>
    <w:p>
      <w:r>
        <w:t>Le recours, écrit et motivé, doit être introduit dans les dix jours à compter de la notification de la décision motivée (art. 321 al. 2 CPC).</w:t>
      </w:r>
    </w:p>
    <w:p>
      <w:r>
        <w:t>- 4/7 -</w:t>
      </w:r>
    </w:p>
    <w:p>
      <w:r>
        <w:t>C/2666/2012 Introduit dans le délai et la forme prescrits par la loi, par une partie qui dispose d'un intérêt à agir (art. 59 al. 2 let. a CPC), le recours est, de ces points de vue, recevable. Les pièces nouvelles produites par l'intimée, ainsi que les allégations nouvelles relatives à ces pièces, sont quant à elles irrecevables (art. 326 al. 1 CPC).</w:t>
      </w:r>
    </w:p>
    <w:p>
      <w:r>
        <w:rPr>
          <w:b/>
        </w:rPr>
        <w:t>E. 1.2</w:t>
      </w:r>
    </w:p>
    <w:p>
      <w:r>
        <w:t>Le recours n'est en outre recevable contre une ordonnance d'instruction ou une autre décision de première instance, d'une part, que dans les seuls cas prévus par la loi ou, d'autre part, que si cette ordonnance ou décision peut causer un préjudice difficilement réparable à la partie recourante (art. 319 let. b ch. 1 et 2 CPC). Les décisions visées par cette disposition sont d'ordre procédural et permettent au juge de première instance de déterminer le déroulement formel et l'organisation matérielle de l'instance (JEANDIN, in CPC, Code de procédure civile commenté, BOHNET et al. [éd.], 2011, n. 11 ad art. 319 CPC). En l'espèce, il n'est pas contesté que la décision entreprise, par laquelle le Tribunal a renoncé à solliciter de l'expert la production de pièces, est une ordonnance d'instruction portant sur l'administration des preuves, laquelle entre dans le champ d'application de l'art. 319 let. b CPC. Aucun recours n'est prévu par la loi contre une telle décision. Il convient dès lors d'examiner si la décision querellée peut causer au recourant un préjudice difficilement réparable (art. 319 al. 2 let. b CPC).</w:t>
      </w:r>
    </w:p>
    <w:p>
      <w:r>
        <w:rPr>
          <w:b/>
        </w:rPr>
        <w:t>E. 2.1</w:t>
      </w:r>
    </w:p>
    <w:p>
      <w:r>
        <w:t>La notion de "préjudice difficilement réparable" au sens de l'art. 319 let. b ch. 2 CPC est plus large que celle de "préjudice irréparable" au sens de l'art. 93 al. 1 let. a LTF (cf. ATF 137 III 380 consid. 2, in SJ 2012 I 73; 138 III 378 consid. 6.3). Elle comprend tout préjudice, de nature patrimoniale ou immatérielle (Message relatif au CPC, FF 2006 p. 6961; BOHNET, in CPC, Code de procédure civile commenté, BOHNET et al. [éd.], 2011, n. 11 ad art. 261 CPC; HUBER, Kommentar zur Schweizerischen Zivilprozessordnung [ZPO], SUTTER-SOMM et al. [éd.], 2ème éd., 2013, n. 20 ad art. 261 CPC) et implique une urgence (Message relatif au CPC, FF 2006, p. 6961; BOHNET, op. cit., n. 12 ad art. 261 CPC). Est difficilement réparable le préjudice qui sera plus tard impossible ou difficile à mesurer ou à compenser entièrement (arrêt du Tribunal fédéral 4A_611/2011 du</w:t>
      </w:r>
    </w:p>
    <w:p>
      <w:r>
        <w:rPr>
          <w:b/>
        </w:rPr>
        <w:t>E. 2.2</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(ATF 137 I 195 consid. 1 p. 197 et les références).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2.3.1 En l'espèce, le Tribunal n'a pas motivé sa décision de ne pas solliciter la production de pièces complémentaires de la part de l'expert qu'il avait commis.</w:t>
      </w:r>
    </w:p>
    <w:p>
      <w:r>
        <w:t>- 6/7 -</w:t>
      </w:r>
    </w:p>
    <w:p>
      <w:r>
        <w:t>C/2666/2012 Il n'a pas expliqué son refus, alors même que l'intimée ne s'opposait pas à la production des pièces en question. Avec le recourant, il faut admettre que cette absence de motivation constitue une violation de son droit d'être entendu, dès lors qu'elle ne lui permet pas, ni à la Cour de céans, d'apprécier les raisons qui ont guidé le premier juge, ni par conséquent d'en contrôler la conformité au droit. La seule possibilité que la production des pièces concernées et une nouvelle audition de l'expert puissent être ordonnées à un stade ultérieur de la procédure, notamment dans le cadre d'un éventuel appel, n'exclut pas en l'espèce l'existence d'un préjudice temporel et financier difficilement réparable, dès lors que le recourant est en l'état privé de la possibilité de se déterminer sur les pièces litigieuses et que leur disponibilité ultérieure n'est pas garantie. Au vu de ce qui précède, le recours doit être déclaré recevable. 2.3.2 Sur le fond, l'expert a déclaré qu'il s'était fondé non seulement sur les pièces du dossier, mais également sur un certain nombre d'autres pièces, dont certaines avaient été mises à sa disposition par l'intimée. Son rapport ne détaille cependant pas précisément les différentes pièces qui lui ont permis d'apporter ses réponses aux questions qui lui étaient posées. Il apparaît ainsi que les parties, soit en particulier le recourant, peuvent difficilement se déterminer sur le résultat de l'expertise, critiquer celui-ci ou encore poser des questions à l'expert en connaissance de cause. La production préalable des pièces supplémentaires sur lesquelles s'est fondé l'expert paraît également nécessaire pour assurer la loyauté des débats et l'égalité des parties au procès. Il n'y a toutefois pas lieu d'ordonner la production des pièces litigieuses sans connaître les raisons qui ont pu conduire le Tribunal à écarter la production desdites pièces en dépit de ce qui précède, notamment par une appréciation anticipée des preuves. Le Tribunal devra rendre une décision motivée à ce propos, tenant également compte de l'absence d'opposition de l'intimée à ce que les pièces litigieuses soient produites. Au vu de la violation du droit d'être entendu retenue ci-dessus, le recours sera admis et la décision attaquée sera annulée.</w:t>
      </w:r>
    </w:p>
    <w:p>
      <w:r>
        <w:rPr>
          <w:b/>
        </w:rPr>
        <w:t>E. 3</w:t>
      </w:r>
    </w:p>
    <w:p>
      <w:r>
        <w:t>L'issue du recours et l'absence d'opposition de l'intimée à celui-ci commande de renoncer au prélèvement de tout émolument de recours (art. 107 al. 2 CPC). L'avance versée par le recourant lui sera par conséquent restituée. Pour les mêmes motifs, il ne sera pas alloué de dépens de recours (art. 107 al. 1 CPC). * * * * *</w:t>
      </w:r>
    </w:p>
    <w:p>
      <w:r>
        <w:t>- 7/7 -</w:t>
      </w:r>
    </w:p>
    <w:p>
      <w:r>
        <w:t>C/2666/2012 PAR CES MOTIFS, La Chambre civile : A la forme : Déclare recevable le recours interjeté le 19 juin 2015 par A______ contre la décision rendue sur le siège le 9 juin 2015 par le Tribunal de première instance dans la cause C/2666/2012-2. Au fond : Annule cette décision. Sur les frais : Dit qu'il n'est pas prélevé d'émolument de recours. Ordonne la restitution par l'Etat de Genève à A______ de l'avance de frais de 1'200 fr. fournie par lui. Dit qu'il n'est pas alloué de dépens de recours. Siégeant : Madame Sylvie DROIN, présidente; Madame Nathalie LANDRY-BARTHE, Madame Pauline ERARD, juges; Madame Marie NIERMARÉCHAL, greffière.</w:t>
      </w:r>
    </w:p>
    <w:p>
      <w:r>
        <w:t>La présidente : Sylvie DROIN</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