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ACJC/1069/2014 vom 12. September 2014</w:t>
      </w:r>
    </w:p>
    <w:p>
      <w:r>
        <w:t>GE Cour de justice, 2014-09-12, FR</w:t>
      </w:r>
    </w:p>
    <w:p>
      <w:r>
        <w:rPr>
          <w:b/>
        </w:rPr>
        <w:t xml:space="preserve">Quelle: </w:t>
      </w:r>
      <w:r>
        <w:t>https://mcp.opencaselaw.ch/entscheid/ge_gerichte_ACJC_1069_2014</w:t>
      </w:r>
    </w:p>
    <w:p>
      <w:r>
        <w:t>FR: GE_GERICHTE ACJC/1069/2014 du 12 septembre 2014</w:t>
      </w:r>
    </w:p>
    <w:p>
      <w:r>
        <w:t>IT: GE_GERICHTE ACJC/1069/2014 del 12 settembre 2014</w:t>
      </w:r>
    </w:p>
    <w:p>
      <w:pPr>
        <w:pStyle w:val="Heading2"/>
      </w:pPr>
      <w:r>
        <w:t>Erwägungen</w:t>
      </w:r>
    </w:p>
    <w:p>
      <w:r>
        <w:rPr>
          <w:b/>
        </w:rPr>
        <w:t>E. 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Dans le cadre d'un recours, le pouvoir d'examen de la Cour est limité à la violation du droit et à la constatation manifestement inexacte des faits (art. 320 CPC).</w:t>
      </w:r>
    </w:p>
    <w:p>
      <w:r>
        <w:t>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w:t>
      </w:r>
    </w:p>
    <w:p>
      <w:r>
        <w:rPr>
          <w:b/>
        </w:rPr>
        <w:t>E. 3</w:t>
      </w:r>
    </w:p>
    <w:p>
      <w:r>
        <w:t>Le recours porte uniquement sur la condamnation de la recourante à verser des dépens en première instance.</w:t>
      </w:r>
    </w:p>
    <w:p>
      <w:r>
        <w:rPr>
          <w:b/>
        </w:rPr>
        <w:t>E. 3.1</w:t>
      </w:r>
    </w:p>
    <w:p>
      <w:r>
        <w:t>Le désistement et la transaction mettent fin à la procédure sans décision. Ils ont les effets d'une décision entrée en force (art. 241 al. 2 CPC).</w:t>
      </w:r>
    </w:p>
    <w:p>
      <w:r>
        <w:t>A la suite d'un désistement ou d'une transaction, le Tribunal raye l'affaire du rôle (art. 241 al. 3 CPC).</w:t>
      </w:r>
    </w:p>
    <w:p>
      <w:r>
        <w:t>- 4/6 -</w:t>
      </w:r>
    </w:p>
    <w:p>
      <w:r>
        <w:t>C/7185/2014</w:t>
      </w:r>
    </w:p>
    <w:p>
      <w:r>
        <w:t>Une transaction se définit comme un accord entre deux parties à un litige mettant fin à celui-ci par des concessions réciproques (ATF 130 III 49 consid. 1.2).</w:t>
      </w:r>
    </w:p>
    <w:p>
      <w:r>
        <w:rPr>
          <w:b/>
        </w:rPr>
        <w:t>E. 3.2</w:t>
      </w:r>
    </w:p>
    <w:p>
      <w:r>
        <w:t>Les parties qui transigent en justice supportent les frais conformément à la transaction (art. 109 al. 1 CPC). Les art. 106 à 108 sont applicables à la transaction qui ne règle pas la répartition es frais (art. 109 al. 2 let. a CPC).</w:t>
      </w:r>
    </w:p>
    <w:p>
      <w:r>
        <w:t>Les frais sont mis à la charge de la partie succombante. La partie succombante est le demandeur lorsque le tribunal n'entre pas en matière et en cas de désistement d'action; elle est le défendeur en cas d'acquiescement (art. 106 al. 1 CPC). Lorsqu'aucune des parties n'obtient gain de cause, les frais sont répartis selon le sort de la cause (art. 106 al. 2 CPC).</w:t>
      </w:r>
    </w:p>
    <w:p>
      <w:r>
        <w:t>Le tribunal peut s'écarter des règles générales et répartir les frais selon sa libre appréciation lorsque des circonstances particulières rendent la répartition en fonction du sort de la cause inéquitable (art. 107 al. 1 let. f CPC). Selon la doctrine, l'application des art. 106 à 108 CPC à une transaction ne peut qu'être analogique. Le juge devrait rechercher quel est le sort de la cause au sens de l'art. 106 al. 2 CPC, une transaction impliquant presque par définition qu'aucune des parties n'obtient entièrement gain de cause. Les transactions comportent toutefois fréquemment des concessions sortant du cadre des prétentions émises ou ne pouvant pas être fondées en droit strict susceptibles de rendre cette comparaison non pertinente. Dans ce cas, une décision en équité, le cas échéant sur la base de l'art. 107 al. 1 let. f CPC pourrait s'imposer (TAPPY, Code de procédure civile commenté, BOHNET/HALDY/JEANDIN/SCHWEIZER/ TAPPY, [éd.], 2011, n. 16 ad art. 109 CPC).</w:t>
      </w:r>
    </w:p>
    <w:p>
      <w:r>
        <w:rPr>
          <w:b/>
        </w:rPr>
        <w:t>E. 3.3</w:t>
      </w:r>
    </w:p>
    <w:p>
      <w:r>
        <w:t>Dans le cas d'espèce, à la suite du dépôt de la requête de faillite par la recourante au Tribunal, les parties sont parvenues à un accord. Conformément à la transaction conclue entre les parties, la recourante a retiré ladite requête par courrier adressé au Tribunal le 20 mai 2014. Elle a indiqué à celui-ci que le retrait de la demande intervenait de manière définitive, sans condition et sans indemnité. Certes, elle n'a pas remis au Tribunal la convention signée par les parties, laquelle précise qu'une fois celle-ci exécutée, notamment par le retrait de la poursuite et de la requête de faillite, les parties n'ont plus aucune prétention à faire valoir l'une contre l'autre. Toutefois, compte tenu du désistement, il n'y avait pas lieu de condamner la recourante aux dépens de l'intimée. En effet, la recourante a clairement indiqué qu'aucune indemnité n'était due à la suite du retrait de la demande et l'intimée n'en a pas sollicité. La Cour relève également que l'intimée ne s'est pas déterminée sur le recours formé par la recourante et qu'elle n'a pas contesté que les parties avaient convenu que des dépens ne seraient pas alloués. Compte tenu des éléments qui précèdent, le recours est fondé et le ch. 4 du jugement entrepris sera annulé.</w:t>
      </w:r>
    </w:p>
    <w:p>
      <w:r>
        <w:t>- 5/6 -</w:t>
      </w:r>
    </w:p>
    <w:p>
      <w:r>
        <w:t>C/7185/2014</w:t>
      </w:r>
    </w:p>
    <w:p>
      <w:r>
        <w:rPr>
          <w:b/>
        </w:rPr>
        <w:t>E. 4</w:t>
      </w:r>
    </w:p>
    <w:p>
      <w:r>
        <w:t>Au vu de l'issue du présent litige et exceptionnellement, la Cour renoncera à percevoir des frais de recours (art. 104 al. 1, 105 al. 1 et 107 al. 1 let. f CPC).</w:t>
      </w:r>
    </w:p>
    <w:p>
      <w:r>
        <w:t>En conséquence, l'avance de frais de 220 fr. sera restituée à la recourante.</w:t>
      </w:r>
    </w:p>
    <w:p>
      <w:r>
        <w:t>Il ne sera pas non plus accordé de dépens. * * * * *</w:t>
      </w:r>
    </w:p>
    <w:p>
      <w:r>
        <w:t>- 6/6 -</w:t>
      </w:r>
    </w:p>
    <w:p>
      <w:r>
        <w:t>C/7185/2014 PAR CES MOTIFS, La Chambre civile : A la forme : Déclare recevable le recours interjeté le 10 juin 2014 par A______ contre le ch. 4 du jugement JTPI/2______ rendu le 22 mai 2014 par le Tribunal de première instance dans la cause C/7185/2014-8 SFC. Au fond : Admet le recours. Annule le ch. 4 de ce jugement. Déboute les parties de toutes autres conclusions. Sur les frais : Dit qu'il n'est pas perçu de frais. Ordonne aux Services financiers du Pouvoir judiciaire de restituer la somme de 220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