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ACJC/1068/2018 vom 26. Juli 2018</w:t>
      </w:r>
    </w:p>
    <w:p>
      <w:r>
        <w:t>GE Cour de justice, 2018-07-26, FR</w:t>
      </w:r>
    </w:p>
    <w:p>
      <w:r>
        <w:rPr>
          <w:b/>
        </w:rPr>
        <w:t xml:space="preserve">Quelle: </w:t>
      </w:r>
      <w:r>
        <w:t>https://mcp.opencaselaw.ch/entscheid/ge_gerichte_ACJC_1068_2018</w:t>
      </w:r>
    </w:p>
    <w:p>
      <w:r>
        <w:t>FR: GE_GERICHTE ACJC/1068/2018 du 26 juillet 2018</w:t>
      </w:r>
    </w:p>
    <w:p>
      <w:r>
        <w:t>IT: GE_GERICHTE ACJC/1068/2018 del 26 luglio 2018</w:t>
      </w:r>
    </w:p>
    <w:p>
      <w:pPr>
        <w:pStyle w:val="Heading2"/>
      </w:pPr>
      <w:r>
        <w:t>Erwägungen</w:t>
      </w:r>
    </w:p>
    <w:p>
      <w:r>
        <w:rPr>
          <w:b/>
        </w:rPr>
        <w:t>E. 1</w:t>
      </w:r>
    </w:p>
    <w:p>
      <w:r>
        <w:t>1.1 La Cour de justice est compétente ratione materiae pour se prononcer sur les requêtes d'adoption (art. 120 al. 1 let. c LOJ). Le requérant ainsi que C______ possèdent la nationalité suisse, de sorte que la cause ne présente pas d'élément d'extranéité; le droit suisse est applicable.</w:t>
      </w:r>
    </w:p>
    <w:p>
      <w:r>
        <w:rPr>
          <w:b/>
        </w:rPr>
        <w:t>E. 2</w:t>
      </w:r>
    </w:p>
    <w:p>
      <w:r>
        <w:t>2.1 Selon l'art. 266 al. 1 CC, dans sa nouvelle teneur selon le ch. I de la LF du 17 juin 2016, en vigueur depuis le 1er janvier 2018,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Au surplus, les dispositions sur l’adoption de mineurs s’appliquent par analogie, à l’exception de celle sur le consentement des parents (art. 266 al. 2 CC). Une personne peut adopter l’enfant de son conjoint. Le couple doit faire ménage commun depuis au moins trois ans (art. 264c al. 1 ch. 1 et al. 2 CC). La différence d’âge entre l’enfant et le ou les adoptants ne peut pas être inférieure à seize ans, ni supérieure à 45 ans (art. 264d al. 1 CC). Si l’enfant est capable de discernement, son consentement à l’adoption est requis (art. 265 al. 1 CC). Avant l’adoption d’une personne majeure, l’opinion des personnes suivantes doit en outre être prise en considération : conjoint ou partenaire enregistré de la</w:t>
      </w:r>
    </w:p>
    <w:p>
      <w:r>
        <w:t>- 4/6 -</w:t>
      </w:r>
    </w:p>
    <w:p>
      <w:r>
        <w:t>C/5071/2018 personne qui fait l’objet de la demande d’adoption, parents biologiques de la personne qui fait l’objet de la demande d’adoption et descendants de la personne qui fait l’objet de la demande d’adoption, pour autant que leur âge ou d’autres justes motifs ne s’y opposent pas (art. 268a quater al. 2 CC).</w:t>
      </w:r>
    </w:p>
    <w:p>
      <w:r>
        <w:rPr>
          <w:b/>
        </w:rPr>
        <w:t>E. 2.2</w:t>
      </w:r>
    </w:p>
    <w:p>
      <w:r>
        <w:t>En l'espèce, le requérant a fait ménage commun avec C______ sans interruption depuis 2007, lui a fourni des soins et a pourvu à son éducation, ce qui a créé entre eux un lien de nature filiale. Les conditions posées par l'art. 266 al. 1 ch. 2 CC sont par conséquent réunies. Il en va de même des autres conditions légales, à savoir la différence d’âge entre l’adoptant et l’adopté, la durée du ménage commun des époux A______ et le consentement donné par C______ à son adoption. En principe et selon l’art. 268a quater al. 2 CC, l’opinion du père biologique de C______ aurait dû être sollicitée et prise en considération. Dans la mesure toutefois où le domicile de ce dernier est inconnu, il n'a pas pu être consulté. Quoiqu'il en soit, son éventuelle opposition à la demande présentée par A______ n'aurait pas été un obstacle au prononcé de l'adoption sollicitée, dans la mesure où il appert que D______ n'a plus eu le moindre contact avec son fils depuis à tout le moins 2005, la présente procédure d'adoption s'inscrivant dans la concrétisation, sur le plan juridique, d’un lien filial qui perdure depuis plus de quinze ans. Au vu de ce qui précède, il sera fait droit à la requête. Il sera précisé, dans le dispositif de la présente décision, que le lien de filiation avec la mère subsiste, dans la mesure où il s'agit de l'adoption d’un enfant du conjoint (art. 267 al. 3 ch. 1 CC).</w:t>
      </w:r>
    </w:p>
    <w:p>
      <w:r>
        <w:rPr>
          <w:b/>
        </w:rPr>
        <w:t>E. 3</w:t>
      </w:r>
    </w:p>
    <w:p>
      <w:r>
        <w:t>3.1.1 S'agissant de l'adoption de majeurs, les dispositions sur l'adoption de mineurs s'appliquent par analogie, à l'exception de celle sur le consentement des parents (art. 266 al. 2 CC). 3.1.2 Le nom de l'enfant est déterminé par les dispositions relatives aux effets de la filiation (art. 267a al. 2 CC). L'autorité compétente peut autoriser une personne majeure qui fait l'objet d'une demande d'adoption à conserver son nom de famille s'il existe des motifs légitimes (art. 267a al. 3 CC). L'enfant de conjoints qui portent un nom de famille commun acquiert ce nom (art. 270 al. 3 CC). 3.1.3 Le droit de cité de l'enfant mineur est déterminé par les dispositions relatives aux effets de la filiation (art. 267b CC).</w:t>
      </w:r>
    </w:p>
    <w:p>
      <w:r>
        <w:t>- 5/6 -</w:t>
      </w:r>
    </w:p>
    <w:p>
      <w:r>
        <w:t>C/5071/2018 L'enfant acquiert le droit de cité cantonal et communal du parent dont il porte le nom (art. 271 al. 1 CC). L'enfant mineur qui prend le nom de l'autre parent acquiert en lieu et place de son droit de cité cantonal et communal antérieur celui de ce parent (art. 271 al. 2 CC).</w:t>
      </w:r>
    </w:p>
    <w:p>
      <w:r>
        <w:rPr>
          <w:b/>
        </w:rPr>
        <w:t>E. 3.2</w:t>
      </w:r>
    </w:p>
    <w:p>
      <w:r>
        <w:t>Dans le cas d'espèce, le nom de famille commun de B______ et de A______ est ce dernier patronyme. Conformément à l'art. 270 al. 3 CC, C______ portera désormais le nom de famille A______, les dispositions légales susmentionnées ne prévoyant pas la possibilité, pour le majeur adopté, de conserver le nom de famille qu'il portait avant le prononcé de l'adoption et d'y ajouter le nom de famille commun de ses parents. Au vu de ce qui précède, il ne sera par conséquent pas possible de donner une suite favorable au souhait exprimé par C______. Demeure le cas échéant réservée l'action en changement de nom, qui n'est toutefois pas de la compétence de la Cour de justice.</w:t>
      </w:r>
    </w:p>
    <w:p>
      <w:r>
        <w:rPr>
          <w:b/>
        </w:rPr>
        <w:t>E. 3.3</w:t>
      </w:r>
    </w:p>
    <w:p>
      <w:r>
        <w:t>En ce qui concerne le droit de cité et conformément à l'art. 271 al. 1 CC, l'adopté prendra celui de A______; il sera dès lors originaire de ______ (Genève).</w:t>
      </w:r>
    </w:p>
    <w:p>
      <w:r>
        <w:rPr>
          <w:b/>
        </w:rPr>
        <w:t>E. 4</w:t>
      </w:r>
    </w:p>
    <w:p>
      <w:r>
        <w:t>Les frais de la procédure, arrêtés à 1'000 fr. (art. 19 al. 1 et 3 let. a LaCC; art. 18 du Règlement fixant le tarif des frais en matière civile - RTFMC) sont mis à la charge du requérant. Ils sont entièrement compensés avec l'avance de frais de même montant d'ores et déjà versée, qui reste acquise à l'Etat (art. 2 RTFMC; art. 98, 101 et 111 CPC).</w:t>
      </w:r>
    </w:p>
    <w:p>
      <w:r>
        <w:t>* * * * *</w:t>
      </w:r>
    </w:p>
    <w:p>
      <w:r>
        <w:t>- 6/6 -</w:t>
      </w:r>
    </w:p>
    <w:p>
      <w:r>
        <w:t>C/5071/2018 PAR CES MOTIFS, La Chambre civile : Prononce l'adoption de C______, né à Genève le ______ 1999, par A______, né le ______ 1973 à ______ (Genève), originaire de ______ (Genève). Prescrit que le lien de filiation entre C______ et sa mère, B______, née le ______ 1970 à ______ (Genève), n'est pas supprimé. Dit que C______ portera désormais le nom de famille de A______. Dit qu'il sera désormais originaire de ______ (Genève). Arrête les frais judiciaires de la procédure à 1'000 fr., les met à la charge de A______ et les compense avec l’avance de même montant, qui reste acquise à l’Etat de Genève. Siégeant : Monsieur Cédric-Laurent MICHEL, président; Mesdames Paola CAMPOMAGNANI et Jocelyne DEVILLE-CHAVANNE, juges; Madame Carmen FRAGA, greffière.</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