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ACJC/1065/2017 vom 4. September 2017</w:t>
      </w:r>
    </w:p>
    <w:p>
      <w:r>
        <w:t>GE Cour de justice, 2017-09-04, FR</w:t>
      </w:r>
    </w:p>
    <w:p>
      <w:r>
        <w:rPr>
          <w:b/>
        </w:rPr>
        <w:t xml:space="preserve">Quelle: </w:t>
      </w:r>
      <w:r>
        <w:t>https://mcp.opencaselaw.ch/entscheid/ge_gerichte_ACJC_1065_2017</w:t>
      </w:r>
    </w:p>
    <w:p>
      <w:r>
        <w:t>FR: GE_GERICHTE ACJC/1065/2017 du 4 septembre 2017</w:t>
      </w:r>
    </w:p>
    <w:p>
      <w:r>
        <w:t>IT: GE_GERICHTE ACJC/1065/2017 del 4 settembre 2017</w:t>
      </w:r>
    </w:p>
    <w:p>
      <w:pPr>
        <w:pStyle w:val="Heading2"/>
      </w:pPr>
      <w:r>
        <w:t>Erwägungen</w:t>
      </w:r>
    </w:p>
    <w:p>
      <w:r>
        <w:rPr>
          <w:b/>
        </w:rPr>
        <w:t>E. 1</w:t>
      </w:r>
    </w:p>
    <w:p>
      <w:r>
        <w:t>Selon l'art. 121 al. 2 LOJ, dans les causes fondées sur les art. 257d et 282 CO, la Chambre des baux et loyers de la Cour de justice siège sans assesseurs.</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w:t>
      </w:r>
    </w:p>
    <w:p>
      <w:r>
        <w:t>- 4/10 -</w:t>
      </w:r>
    </w:p>
    <w:p>
      <w:r>
        <w:t>C/5674/2017 4A_388/2016 du 15 mars 2017 consid. 1; 4A_447/2013 du 20 novembre 2013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w:t>
      </w:r>
    </w:p>
    <w:p>
      <w:r>
        <w:t>Selon la jurisprudence, s'agissant d'une procédure relative à une évacuation, dans laquelle la question de l'annulation, respectivement de la prolongation du bail, ne se pose pas, l'intérêt économique du bailleur peut être assimilé à la valeur que représente l'usage des locaux pendant la période où le déguerpissement du locataire ne peut pas être exécuté par la force publique (arrêts du Tribunal fédéral 4A_178/2012 du 11 avril 2012 consid. 2; 4A_574/2011 du 24 novembre 2011 consid. 1.1; 4A_72/2007 du 22 août 2007 consid. 2.2). La Chambre des baux et loyers de la Cour de justice a, de manière constante, estimé la durée de cette période à neuf mois (trois mois de procédure devant la Cour de justice, trente jours pour recourir au Tribunal fédéral, quatre mois de procédure devant le Tribunal fédéral et trente jours pour la force publique pour procéder à l'évacuation).</w:t>
      </w:r>
    </w:p>
    <w:p>
      <w:r>
        <w:t>Le Tribunal fédéral s'est rallié à cette appréciation (arrêt du Tribunal fédéral 4A_207/2014 du 19 mai 2014 consid. 1).</w:t>
      </w:r>
    </w:p>
    <w:p>
      <w:r>
        <w:rPr>
          <w:b/>
        </w:rPr>
        <w:t>E. 2.2</w:t>
      </w:r>
    </w:p>
    <w:p>
      <w:r>
        <w:t>En l'espèce, la présente procédure a trait à une demande d'évacuation avec mesures d'exécution directe, dans laquelle la question de la validité du congé ne se pose pas.</w:t>
      </w:r>
    </w:p>
    <w:p>
      <w:r>
        <w:t>Le loyer du logement, charges comprises, s'élevant à 1'035 fr. par mois, la valeur litigieuse est inférieure à 10'000 fr. (1'035 fr. x 9 = 9'315 fr.).</w:t>
      </w:r>
    </w:p>
    <w:p>
      <w:r>
        <w:t>La voie de l'appel n'est ainsi pas ouverte contre le prononcé de l'évacuation.</w:t>
      </w:r>
    </w:p>
    <w:p>
      <w:r>
        <w:t>Par ailleurs, seule la voie du recours est ouverte contre les mesures d'exécution (art. 309 let. a CPC et 319 let. a CPC).</w:t>
      </w:r>
    </w:p>
    <w:p>
      <w:r>
        <w:rPr>
          <w:b/>
        </w:rPr>
        <w:t>E. 2.3</w:t>
      </w:r>
    </w:p>
    <w:p>
      <w:r>
        <w:t>Le recours, écrit et motivé, est introduit auprès de l'instance de recours dans les trente jours à compter de la notification de la décision motivée (art. 321 al. 1 CPC).</w:t>
      </w:r>
    </w:p>
    <w:p>
      <w:r>
        <w:t>- 5/10 -</w:t>
      </w:r>
    </w:p>
    <w:p>
      <w:r>
        <w:t>C/5674/2017</w:t>
      </w:r>
    </w:p>
    <w:p>
      <w:r>
        <w:t>La teneur quasi identique (seuls les termes "appel" et "recours" divergent) des art. 321 al. 1 et 311 al. 1 CPC fait apparaître que les prescriptions de forme concernant le mémoire de recours sont mutatis mutandis celles qui prévalent pour l'appel, de sorte qu'il convient de se référer pour l'essentiel aux principes applicables au mémoire d'appel (arrêt du Tribunal fédéral 5D_190/2014 du 12 mai 2015 consid. 2).</w:t>
      </w:r>
    </w:p>
    <w:p>
      <w:r>
        <w:t>Même si l'art. 311 CPC ne le mentionne pas, le mémoire d'appel doit contenir des conclusions. Elles doivent être formulées de telle sorte qu'en cas d'admission de la demande, elles puissent être reprises dans le jugement sans modification. Le fait que la maxime d'office soit aussi applicable en instance cantonale de recours n'y change rien. La maxime inquisitoire ne concerne que la manière de réunir la matière du procès, mais non la façon dont les conclusions doivent être formulées afin qu'il puisse être entré en matière. L'interdiction du formalisme excessif commande d'entrer exceptionnellement en matière sur un appel formellement dépourvu de conclusions, si ce que demande l'appelant résulte de sa motivation, cas échéant en relation avec le jugement attaqué; les conclusions doivent être interprétées à la lumière de la motivation. Le défaut de motivation ou des conclusions déficientes ne sont pas de nature mineure et ne justifient pas la fixation par le tribunal d'un délai pour réparer le vice (ATF 137 III 617 consid. 4 à 6, JdT 2014 II 187, SJ 2012 I 373).</w:t>
      </w:r>
    </w:p>
    <w:p>
      <w:r>
        <w:t>Lorsqu'elle examine le mémoire de recours, l'autorité doit distinguer selon que le recourant est ou non représenté par un avocat. S'il ne l'est pas, il suffit alors que sa formulation permette de bonne foi de discerner ce que le Tribunal cantonal devrait décider (Tribunal cantonal de Bâle-campagne du 15 octobre 2013 (410 13 259) consid. 2).</w:t>
      </w:r>
    </w:p>
    <w:p>
      <w:r>
        <w:t>L'interdiction du formalisme excessif commande d'entrer exceptionnellement en matière sur un appel, respectivement un recours, formellement dépourvu de conclusions, si ce que demande le recourant résulte de sa motivation, cas échéant en relation avec le jugement attaqué (ATF 137 III 617 consid. 6.2).</w:t>
      </w:r>
    </w:p>
    <w:p>
      <w:r>
        <w:t>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t>- 6/10 -</w:t>
      </w:r>
    </w:p>
    <w:p>
      <w:r>
        <w:t>C/5674/2017</w:t>
      </w:r>
    </w:p>
    <w:p>
      <w:r>
        <w:rPr>
          <w:b/>
        </w:rPr>
        <w:t>E. 2.4</w:t>
      </w:r>
    </w:p>
    <w:p>
      <w:r>
        <w:t>En l'espèce, le recourant ne prend aucune conclusion expresse permettant à la Chambre de céans de statuer à nouveau, se limitant à exposer les raisons pour lesquelles il dit ne pas avoir payé les montants réclamés par la bailleresse. Il ne fait pas valoir de grief particulier contre le jugement querellé, ni n'explique pour quel motif le Tribunal n'aurait pas dû prononcer son évacuation. Il en va de même s'agissant des mesures d'exécution prononcées par les premiers juges.</w:t>
      </w:r>
    </w:p>
    <w:p>
      <w:r>
        <w:t>Partant, son recours est irrecevable, tant en ce qu'il est dirigé contre l'évacuation que contre son exécution.</w:t>
      </w:r>
    </w:p>
    <w:p>
      <w:r>
        <w:rPr>
          <w:b/>
        </w:rPr>
        <w:t>E. 3</w:t>
      </w:r>
    </w:p>
    <w:p>
      <w:r>
        <w:t>Eût-il été recevable, qu'il serait infondé.</w:t>
      </w:r>
    </w:p>
    <w:p>
      <w:r>
        <w:rPr>
          <w:b/>
        </w:rPr>
        <w:t>E. 3.1</w:t>
      </w:r>
    </w:p>
    <w:p>
      <w:r>
        <w:t>Il y a cas clair si l'état de fait n'est pas litigieux ou est susceptible d'être immédiatement prouvé et si la situation juridique est claire (art. 257 al. 1 CPC). 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141 II 23 consid. 3.2;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(ATF 141 II 23 consid. 3.2). La situation juridique est claire lorsque l'application de la norme au cas concret d'impose de façon évidente au regard du texte légal ou sur la base d'une doctrine et d'une jurisprudence éprouvées (ATF 141 II 23 consid. 3.2; 138 III 123 consid. 2.1.2; 138 III 620 consid. 5.1.2)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 23 consid. 3.2; 138 III 123 consid. 2.1.2; arrêt du Tribunal fédéral 4A_273/2012 du 30 octobre 2012 consid. 5.1.2 non publié in ATF 138 III 620).</w:t>
      </w:r>
    </w:p>
    <w:p>
      <w:r>
        <w:t>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w:t>
      </w:r>
    </w:p>
    <w:p>
      <w:r>
        <w:t>- 7/10 -</w:t>
      </w:r>
    </w:p>
    <w:p>
      <w:r>
        <w:t>C/5674/2017 éprouvées, la norme s'applique au cas concret et y déploie ses effets de manière évidente (ATF 138 III 123 consid. 2.1.2, 620 consid. 5.1.2, 728 consid. 3; BOHNET, Code de procédure civile commenté, 2011, n. 13 ad art. 257 CPC; HOHL, Procédure civile, Tome II, 2ème édition, Berne 2010, p. 304;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w:t>
      </w:r>
    </w:p>
    <w:p>
      <w:r>
        <w:t>Jurisprudence et doctrine admettent que la procédure d'évacuation postérieure à une résiliation de bail pour défaut de paiement du loyer appartient, en principe, à cette catégorie (arrêts du Tribunal fédéral 4A_87/2012 du 10 avril 2012 consid. 3 et 4A_585/2011 du 7 novembre 2011 consid. 3; BOHNET, op. cit., n. 9 ad art. 257 CPC; LACHAT, Procédure civile en matière de baux et loyers, 2011, ch. 4.4.2.2, p. 167; HOHL, op. cit., n. 1429 et 1444).</w:t>
      </w:r>
    </w:p>
    <w:p>
      <w:r>
        <w:t>En matière d'expulsion, l'on admettra que la situation juridique est claire lorsqu'un congé est donné pour cause de demeure avérée du locataire et que les règles formelles de résiliation ont été respectées (BOHNET, op. cit., n. 13 ad art. 257 CPC; LACHAT, op. cit., p. 167). Toutefois, chaque fois que le locataire excipera dans un cas, a priori clair, de la nullité ou de l'inefficacité d'un congé, le juge devra estimer la solidité des arguments. S'ils ont une chance de succès, le juge refusera d'admettre le cas clair.</w:t>
      </w:r>
    </w:p>
    <w:p>
      <w:r>
        <w:rPr>
          <w:b/>
        </w:rPr>
        <w:t>E. 3.2</w:t>
      </w:r>
    </w:p>
    <w:p>
      <w:r>
        <w:t>L'admission d'une action en évacuation, quelle que soit la procédure choisie, présuppose que le congé ait été valablement signifié au locataire.</w:t>
      </w:r>
    </w:p>
    <w:p>
      <w:r>
        <w:t>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et de locaux commerciaux peuvent être résiliés moyennant un délai de congé de trente jours pour la fin d'un mois.</w:t>
      </w:r>
    </w:p>
    <w:p>
      <w:r>
        <w:t>Le congé des baux d'habitations et de locaux commerciaux doit être donné par écrit. Le bailleur doit donner le congé en utilisant une formule agréée par le canton et qui indique au locataire la manière dont il doit procéder s'il entend contester le congé ou demander la prolongation du bail (art. 266l CO). Le congé</w:t>
      </w:r>
    </w:p>
    <w:p>
      <w:r>
        <w:t>- 8/10 -</w:t>
      </w:r>
    </w:p>
    <w:p>
      <w:r>
        <w:t>C/5674/2017 qui ne satisfait pas aux conditions prévues aux art. 266l à 266n est nul (art. 266o CO).</w:t>
      </w:r>
    </w:p>
    <w:p>
      <w:r>
        <w:t>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 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 Lorsque le congé est inefficace ou dépourvu d'effet, soit lorsque ses conditions matérielles font défaut (ATF 121 III 156 consid. 1c), le locataire n'a pas l'obligation de le contester dans le délai de l'art. 273 CO et peut le soulever lorsque le bailleur engage la procédure d'expulsion (ATF 122 III 92 consid. 2b = JdT 1996 I 595, 598).</w:t>
      </w:r>
    </w:p>
    <w:p>
      <w:r>
        <w:t>La jurisprudence (ATF 140 III 591 consid. 1) admet que le congé prononcé conformément à l'art. 257d CO peut, à titre très exceptionnel, contrevenir aux règles de la bonne foi; la notion doit être interprétée très restrictivement, afin de ne pas mettre en question le droit du bailleur à recevoir le loyer à l'échéance. L'annulation entre en considération notamment dans les cas suivants : le bailleur a réclamé au locataire, avec menace de résiliation du bail, une somme largement supérieure à celle en souffrance, alors qu'il n'était pas certain du montant effectivement dû;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(ATF 120 II 31 consid. 4; arrêts 4A_549/2013 du 7 novembre 2013 consid. 4, in SJ 2014 I p. 105; 4A_641/2011 du 27 janvier 2012 consid. 7; 4C.430/2004 du 8 février 2005 consid. 3.1, résumé in SJ 2005 I p. 310). Le fardeau de la preuve d'un congé contraire à la bonne foi incombe au demandeur à l'action en annulation (ATF 120 II 105 consid. 3c).</w:t>
      </w:r>
    </w:p>
    <w:p>
      <w:r>
        <w:rPr>
          <w:b/>
        </w:rPr>
        <w:t>E. 3.3</w:t>
      </w:r>
    </w:p>
    <w:p>
      <w:r>
        <w:t>En l'espèce, c'est à bon droit que les premiers juges ont considéré que les conditions d'une résiliation selon l'art. 257d CO étaient réalisées, et que le cas était clair. Le recourant ne le conteste au demeurant pas. Il se contente d'indiquer, sans le rendre vraisemblable, qu'il n'aurait pas reçu en temps utile les bulletins de versement permettant de régler le loyer. Le recourant n'explique toutefois pas pour quelle raison il n'a pas versé le montant dû, lors de la réception de la mise en demeure de payer le loyer. Il n'allègue pas plus avoir demandé à la bailleresse l'envoi de bulletins de versement.</w:t>
      </w:r>
    </w:p>
    <w:p>
      <w:r>
        <w:t>- 9/10 -</w:t>
      </w:r>
    </w:p>
    <w:p>
      <w:r>
        <w:t>C/5674/2017</w:t>
      </w:r>
    </w:p>
    <w:p>
      <w:r>
        <w:t>Par ailleurs, les mesures d'exécution prononcées par les premiers juges sont proportionnées au cas d'espèce, compte tenu du montant de l'arriéré de loyer et de l'absence de proposition suffisante en vue de résorber la dette.</w:t>
      </w:r>
    </w:p>
    <w:p>
      <w:r>
        <w:t>Partant, le recours aurait été rejeté.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C/5674/2017 PAR CES MOTIFS, La Chambre des baux et loyers : Déclare irrecevable le recours interjeté le 19 mai 2017 par A______ contre le jugement JTBL/434/2017 rendu le 3 mai 2017 par le Tribunal des baux et loyers dans la cause C/5674/2017-7-SE. Dit que la procédure est gratuite. Siégeant : Madame Nathalie LANDRY-BARTHE, présidente; Madame Pauline ERARD, Monsieur Laurent RIEBEN, juges;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