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ACJC/1065/2014 vom 11. Dezember 2012</w:t>
      </w:r>
    </w:p>
    <w:p>
      <w:r>
        <w:t>GE Cour de justice, 2012-12-11, FR</w:t>
      </w:r>
    </w:p>
    <w:p>
      <w:r>
        <w:rPr>
          <w:b/>
        </w:rPr>
        <w:t xml:space="preserve">Quelle: </w:t>
      </w:r>
      <w:r>
        <w:t>https://mcp.opencaselaw.ch/entscheid/ge_gerichte_ACJC_1065_2014</w:t>
      </w:r>
    </w:p>
    <w:p>
      <w:r>
        <w:t>FR: GE_GERICHTE ACJC/1065/2014 du 11 décembre 2012</w:t>
      </w:r>
    </w:p>
    <w:p>
      <w:r>
        <w:t>IT: GE_GERICHTE ACJC/1065/2014 del 11 dicembre 2012</w:t>
      </w:r>
    </w:p>
    <w:p>
      <w:pPr>
        <w:pStyle w:val="Heading2"/>
      </w:pPr>
      <w:r>
        <w:t>Erwägungen</w:t>
      </w:r>
    </w:p>
    <w:p>
      <w:r>
        <w:rPr>
          <w:b/>
        </w:rPr>
        <w:t>E. 1</w:t>
      </w:r>
    </w:p>
    <w:p>
      <w:r>
        <w:t>En matière de mainlevée d'opposition, seule la voie du recours est ouverte (art. 309 lit. b ch. 3 et 319 lit. a CPC). En l'espèce, le recours, écrit et motivé (art. 130, 131, 321 al. 1 CPC), a été adressé à la Cour de justice dans un délai de dix jours dès la notification de la décision entreprise (art. 142 al. 1 et 3, 251 let. a, 321 al. 2 CPC). Le recourant, qui plaide en personne, se plaint d'avoir été débouté des fins de sa requête. La Cour comprend dès lors qu'il entend obtenir l'annulation de la décision attaquée, cela fait l'accueil de ses conclusions en mainlevée provisoire, bien qu'il paraisse conclure, selon ses termes, au paiement d'une "juste dédite d'annulation", conclusion qui ne trouve pas sa place dans la présente procédure. Ainsi compris, le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3</w:t>
      </w:r>
    </w:p>
    <w:p>
      <w:r>
        <w:t>Le recourant se plaint de ce que le premier juge n'a pas donné droit à sa requête.</w:t>
      </w:r>
    </w:p>
    <w:p>
      <w:r>
        <w:rPr>
          <w:b/>
        </w:rPr>
        <w:t>E. 3.1</w:t>
      </w:r>
    </w:p>
    <w:p>
      <w:r>
        <w:t>Constitue une reconnaissance de dette au sens de l'art. 82 al. 1 LP l'acte sous seing privé, signé par le poursuivi - ou son représentant -, d'où ressort sa volonté de payer au poursuivant, sans réserve ni condition, une somme d'argent</w:t>
      </w:r>
    </w:p>
    <w:p>
      <w:r>
        <w:t>- 5/7 -</w:t>
      </w:r>
    </w:p>
    <w:p>
      <w:r>
        <w:t>C/18662/2012 déterminée, ou aisément déterminable, et échue (ATF 136 III 624 consid. 4.2.2 p. 626, 627 consid. 2 p. 629 et la jurisprudence citée).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p. 629; 132 III 480 consid. 4.1 p. 480/481 et les références citées). Une référence ne peut cependant être concrète que si le contenu des documents auxquels il est renvoyé est connu du déclarant et visé par la manifestation de volonté signée (ATF 139 III 297 consid. 2.3.1; ATF 136 III 627 consid. 3.3 p. 632; 132 III 480 consid. 4.3 p. 482; cf. aussi: ATF 106 III 97 consid. 4 p. 99/100; ATF).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Le contrat de vente ordinaire constitue une reconnaissance de dette pour le prix de vente échu pour autant que le vendeur ait livré la chose vendue (arrêts du Tribunal fédéral 5P_155/2002 du 23 mai 2002, consid. 2b; 5A_367/2007 du 15 octobre 2007 consid. 3.1.).</w:t>
      </w:r>
    </w:p>
    <w:p>
      <w:r>
        <w:rPr>
          <w:b/>
        </w:rPr>
        <w:t>E. 3.2</w:t>
      </w:r>
    </w:p>
    <w:p>
      <w:r>
        <w:t>En l'espèce, il est constant que la livraison du fauteuil commandé n'a pas eu lieu. Il est également établi que le contrat de vente ne comportait pas de clause de dédite.</w:t>
      </w:r>
    </w:p>
    <w:p>
      <w:r>
        <w:t>- 6/7 -</w:t>
      </w:r>
    </w:p>
    <w:p>
      <w:r>
        <w:t>C/18662/2012</w:t>
      </w:r>
    </w:p>
    <w:p>
      <w:r>
        <w:t>Dans ces conditions, le recourant ne dispose d'une reconnaissance de dette ni pour l'acompte de 390 fr., qui avait certes été fixé dans le contrat signé le 13 mars 2012 mais dont la contre-prestation (soit la livraison de l'objet) n'a pas été exécutée, ni pour le paiement d'une dédite, qui n'a pas été contractuellement stipulée.</w:t>
      </w:r>
    </w:p>
    <w:p>
      <w:r>
        <w:t>C'est donc à raison que le premier juge a débouté le recourant des fins de sa requête de mainlevée provisoire des oppositions faites aux commandements de payer poursuite n° 1______ et n° 2______.</w:t>
      </w:r>
    </w:p>
    <w:p>
      <w:r>
        <w:t>Le recours, infondé, sera dès lors rejeté.</w:t>
      </w:r>
    </w:p>
    <w:p>
      <w:r>
        <w:rPr>
          <w:b/>
        </w:rPr>
        <w:t>E. 4</w:t>
      </w:r>
    </w:p>
    <w:p>
      <w:r>
        <w:t>Le recourant, qui succombe, supportera les frais de son recours (art. 106 al. 1 CPC), qui seront arrêtés à 225 fr. (art. 48, 61 OELP), couverts par l'avance de frais du même montant fournie par le recourant, acquise à l'Etat (art. 111 al. 1 CPC).</w:t>
      </w:r>
    </w:p>
    <w:p>
      <w:r>
        <w:t>Les intimés n'étant pas représentés par avocat, il ne sera pas alloué de dépens (art. 95 CPC). * * * * *</w:t>
      </w:r>
    </w:p>
    <w:p>
      <w:r>
        <w:t>- 7/7 -</w:t>
      </w:r>
    </w:p>
    <w:p>
      <w:r>
        <w:t>C/18662/2012 PAR CES MOTIFS, La Chambre civile : A la forme : Déclare recevable le recours formé le 20 décembre 2012 par A______ contre le jugement JTPI/18227/2012 rendu le 11 décembre 2012 par le Tribunal de première instance dans la cause C/18662/2012-18 SML. Au fond : Rejette ce recours. Déboute les parties de toutes autres conclusions. Sur les frais : Arrête les frais du recours à 225 fr., couverts par l'avance de frais déjà opérée, acquise à l'Etat de Genève. Les met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