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ACJC/1063/2024 vom 3. September 2024</w:t>
      </w:r>
    </w:p>
    <w:p>
      <w:r>
        <w:t>GE Cour de justice, 2024-09-03, FR</w:t>
      </w:r>
    </w:p>
    <w:p>
      <w:r>
        <w:rPr>
          <w:b/>
        </w:rPr>
        <w:t xml:space="preserve">Quelle: </w:t>
      </w:r>
      <w:r>
        <w:t>https://mcp.opencaselaw.ch/entscheid/ge_gerichte_ACJC_1063_2024</w:t>
      </w:r>
    </w:p>
    <w:p>
      <w:r>
        <w:t>FR: GE_GERICHTE ACJC/1063/2024 du 3 septembre 2024</w:t>
      </w:r>
    </w:p>
    <w:p>
      <w:r>
        <w:t>IT: GE_GERICHTE ACJC/1063/2024 del 3 settembre 2024</w:t>
      </w:r>
    </w:p>
    <w:p>
      <w:pPr>
        <w:pStyle w:val="Heading2"/>
      </w:pPr>
      <w:r>
        <w:t>Regeste</w:t>
      </w:r>
    </w:p>
    <w:p>
      <w:r>
        <w:t>Résumé: CONTESTATION LOYER INITIAL - CALCUL DE RENDEMENT - MOMENT OÙ IL EST EFFECTUE Le calcul du rendement net des fonds propres investis doit être effectué au jour de la fixation du loyer initial (jour de l’envoi de la formule officielle ou, à défaut, de la conclusion du contrat ou de l’entrée en vigueur du bail) ou au jour de la notification de la majoration de loyer fondée sur la méthode absolu. Il n'y a pas lieu de procéder à un calcul de rendement moyen sur toute la durée du bail. Ce ne sont donc que les amortissements déjà intervenus au moment de la conclusion du bail qui peuvent entrer en considération. De même, le taux d'intérêt de la dette hypothécaire en vigueur au jour de la fixation du loyer contesté doit servir de base au calcul. Tout autre conception aurait notamment pour conséquence que la bailleresse pourrait invoquer une hausse subséquente et non prévisible des taux d'intérêts hypothécaires pour justifier un loyer initial potentiellement abusif, alors même qu'aucun taux hypothécaire de référence n'a été mentionné dans l'avis de fixation initial du loyer, ce qui n'est pas admissible. En d'autres termes, si la bailleresse a unilatéralement choisi de contracter un emprunt hypothécaire à taux variable, ce dont elle ne soutient pas avoir informé les locataires lors de la conclusion du bail, elle doit en assumer les risques (ou se résoudre à augmenter le loyer litigieux, qui pourra alors être contesté sur la base des éléments en vigueur au moment d'une telle augmentation).</w:t>
      </w:r>
    </w:p>
    <w:p>
      <w:pPr>
        <w:pStyle w:val="Heading2"/>
      </w:pPr>
      <w:r>
        <w:t>Volltext</w:t>
      </w:r>
    </w:p>
    <w:p>
      <w:r>
        <w:t>Résumé: CONTESTATION LOYER INITIAL - CALCUL DE RENDEMENT - MOMENT OÙ IL EST EFFECTUE Le calcul du rendement net des fonds propres investis doit être effectué au jour de la fixation du loyer initial (jour de l’envoi de la formule officielle ou, à défaut, de la conclusion du contrat ou de l’entrée en vigueur du bail) ou au jour de la notification de la majoration de loyer fondée sur la méthode absolu. Il n'y a pas lieu de procéder à un calcul de rendement moyen sur toute la durée du bail. Ce ne sont donc que les amortissements déjà intervenus au moment de la conclusion du bail qui peuvent entrer en considération. De même, le taux d'intérêt de la dette hypothécaire en vigueur au jour de la fixation du loyer contesté doit servir de base au calcul. Tout autre conception aurait notamment pour conséquence que la bailleresse pourrait invoquer une hausse subséquente et non prévisible des taux d'intérêts hypothécaires pour justifier un loyer initial potentiellement abusif, alors même qu'aucun taux hypothécaire de référence n'a été mentionné dans l'avis de fixation initial du loyer, ce qui n'est pas admissible. En d'autres termes, si la bailleresse a unilatéralement choisi de contracter un emprunt hypothécaire à taux variable, ce dont elle ne soutient pas avoir informé les locataires lors de la conclusion du bail, elle doit en assumer les risques (ou se résoudre à augmenter le loyer litigieux, qui pourra alors être contesté sur la base des éléments en vigueur au moment d'une telle augmentation).</w:t>
      </w:r>
    </w:p>
    <w:p>
      <w:r>
        <w:t>Descripteurs: Descripteurs: BAIL À LOYER;CALCUL;RENDEMENT NET;LOYER INITIAL</w:t>
      </w:r>
    </w:p>
    <w:p>
      <w:r>
        <w:t>Normes: Normes: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