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ACJC/1063/2013 vom 4. September 2013</w:t>
      </w:r>
    </w:p>
    <w:p>
      <w:r>
        <w:t>GE Cour de justice, 2013-09-04, FR</w:t>
      </w:r>
    </w:p>
    <w:p>
      <w:r>
        <w:rPr>
          <w:b/>
        </w:rPr>
        <w:t xml:space="preserve">Quelle: </w:t>
      </w:r>
      <w:r>
        <w:t>https://mcp.opencaselaw.ch/entscheid/ge_gerichte_ACJC_1063_2013</w:t>
      </w:r>
    </w:p>
    <w:p>
      <w:r>
        <w:t>FR: GE_GERICHTE ACJC/1063/2013 du 4 septembre 2013</w:t>
      </w:r>
    </w:p>
    <w:p>
      <w:r>
        <w:t>IT: GE_GERICHTE ACJC/1063/2013 del 4 settembre 2013</w:t>
      </w:r>
    </w:p>
    <w:p>
      <w:pPr>
        <w:pStyle w:val="Heading2"/>
      </w:pPr>
      <w:r>
        <w:t>Erwägungen</w:t>
      </w:r>
    </w:p>
    <w:p>
      <w:r>
        <w:rPr>
          <w:b/>
        </w:rPr>
        <w:t>E. 1</w:t>
      </w:r>
    </w:p>
    <w:p>
      <w:r>
        <w:t>et 239 al. 2 CPC), de sorte qu'il est recevable.</w:t>
      </w:r>
    </w:p>
    <w:p>
      <w:r>
        <w:rPr>
          <w:b/>
        </w:rPr>
        <w:t>E. 1.1</w:t>
      </w:r>
    </w:p>
    <w:p>
      <w:r>
        <w:t>Le jugement attaqué est une décision finale de première instance (art. 308 al. 1 let. a CPC). La valeur litigieuse étant supérieure à 10'000 fr., la voie de l'appel est ouverte (art. 308 al. 2 CPC). L'appel ne portant pas sur le prononcé du divorce (art. 289 CPC), il n'est pas nécessaire de se prévaloir d'un vice du consentement. L'appel a été interjeté dans le délai de trente jours dès la notification du jugement motivé et suivant la forme prescrite par la loi (art. 130, 131, 145 al. 1 lit. c, 311 al.</w:t>
      </w:r>
    </w:p>
    <w:p>
      <w:r>
        <w:rPr>
          <w:b/>
        </w:rPr>
        <w:t>E. 1.2</w:t>
      </w:r>
    </w:p>
    <w:p>
      <w:r>
        <w:t>La Cour revoit la cause en fait et en droit avec un plein pouvoir d'examen (art. 310 CPC; RETORNAZ, L'appel et le recours, in Procédure civile suisse, Neuchâtel 2010, p. 391).</w:t>
      </w:r>
    </w:p>
    <w:p>
      <w:r>
        <w:rPr>
          <w:b/>
        </w:rPr>
        <w:t>E. 1.3</w:t>
      </w:r>
    </w:p>
    <w:p>
      <w:r>
        <w:t>Les faits et les moyens de preuve nouveaux ne sont pris en considération en appel que s'ils sont invoqués ou produits sans retard (art. 317 al. 1 lit. a CPC) et s'ils ne pouvaient pas être invoqués ou produits devant la première instance bien que la partie qui s'en prévaut ait fait preuve de la diligence requise (lit. b).</w:t>
      </w:r>
    </w:p>
    <w:p>
      <w:r>
        <w:t>- 5/8 -</w:t>
      </w:r>
    </w:p>
    <w:p>
      <w:r>
        <w:t>C/17192/2012 Dès lors que les pièces nos 26 à 36 produites par l'appelante ont été établies en 2008, respectivement 2009, elles auraient dû être produites devant le premier juge. A cet égard, l'appelante n'indique pas avoir fait preuve de la diligence exigée par la loi. Par conséquent, ces pièces sont irrecevables, étant relevé qu'en tout état, elles ne sont pas déterminantes pour l'issue de l'appel.</w:t>
      </w:r>
    </w:p>
    <w:p>
      <w:r>
        <w:rPr>
          <w:b/>
        </w:rPr>
        <w:t>E. 1.4</w:t>
      </w:r>
    </w:p>
    <w:p>
      <w:r>
        <w:t>Compte tenu du domicile genevois de l'intimé, le Tribunal de première instance était compétent, à raison du lieu, pour statuer sur la demande de divorce et sur les effets accessoires de celui-ci (art. 59 al. 1 lit. a et 63 al. 1 LDIP).</w:t>
      </w:r>
    </w:p>
    <w:p>
      <w:r>
        <w:t>Le droit suisse est applicable au divorce et aux effets accessoires de celui-ci (art. 61 al. 1 et 63 al. 2 LDIP).</w:t>
      </w:r>
    </w:p>
    <w:p>
      <w:r>
        <w:rPr>
          <w:b/>
        </w:rPr>
        <w:t>E. 1.5</w:t>
      </w:r>
    </w:p>
    <w:p>
      <w:r>
        <w:t>Les ch. 1, 2 et 3 du dispositif du jugement querellé ne sont pas remis en cause en appel, de sorte que le jugement est exécutoire sur ces points (art. 315 al. 1 CPC).</w:t>
      </w:r>
    </w:p>
    <w:p>
      <w:r>
        <w:rPr>
          <w:b/>
        </w:rPr>
        <w:t>E. 2</w:t>
      </w:r>
    </w:p>
    <w:p>
      <w:r>
        <w:t>Le mode de partage de la prévoyance professionnelle dépend d'abord de la question de savoir si celui-ci intervient avant ou après la survenance d'un cas de prévoyance. Si un cas de prévoyance s'est produit - même pour un seul des conjoints - le partage des prestations de sortie n'est plus possible selon l'art. 122 al. 1 CC, l'art. 124 CC devant alors être appliqué (PICHONNAZ, Commentaire romand, CC-I, n. 58 ad art. 122 CC). Une indemnité équitable est due notamment lorsqu'un cas de prévoyance est déjà survenu pour l'un des époux ou pour les deux ou que les prétentions en matière de prévoyance professionnelle acquises durant le mariage ne peuvent être partagées pour d'autres motifs (art. 124 al. 1 CC). A cet égard, le moment déterminant à partir duquel les prestations de prévoyance sont effectivement dues est déterminant (op. cit., n. 8 ad art. 124 CC). En cas d'application de l'art. 124 CC, l'un des conjoints a droit à une indemnité équitable pour compenser l'absence de partage du 2ème pilier. Cette indemnité est obligatoire. Les conjoints peuvent néanmoins établir une convention par laquelle l'un ou l'autre des conjoints renonce à tout ou partie de l'indemnité à laquelle il aurait droit; une telle convention doit toutefois répondre aux exigences de l'art. 123 al. 1 CC; Parallèlement, le juge peut aussi refuser partiellement ou totalement d'octroyer une indemnité, en se fondant sur l'équité telle que concrétisée par l'art. 123 al. 2 CC (op. cit, n. 2 ad art. 124 CC). Le calcul de l'indemnité équitable doit se faire en deux temps : 1) une approximation du partage par moitié; puis 2) la prise en compte des besoins de prévoyance respectifs des conjoints et des autres circonstances économiques (ATF 133 III 401 consid. 3.2. = JT 2007 I 356). Pour procéder à la première de ces deux</w:t>
      </w:r>
    </w:p>
    <w:p>
      <w:r>
        <w:t>- 6/8 -</w:t>
      </w:r>
    </w:p>
    <w:p>
      <w:r>
        <w:t>C/17192/2012 étapes, le juge doit déterminer le montant hypothétique d'un partage par moitié des prestations de sortie au moment de la survenance du cas de prévoyance. A cet effet, il faut déterminer d'une part la prestation de sortie au moment du mariage et, d'autre part, la déduire de la prestation de sortie que l'on peut déterminer pour le moment de la survenance du cas de prévoyance. Par ailleurs, lorsque le cas de prévoyance s'est produit peu avant le divorce on doit essentiellement s'orienter selon un partage par moitié (ATF 133 III 401 consid. 3.3. = JT 2007 I 356), alors que lorsque le cas de prévoyance s'est produit plusieurs années avant le divorce, les besoins concrets de prévoyance et l'ensemble des éléments économiques prévalent (ATF 131 III 1 consid. 6 = JT 2006 I 7, op. cit., n. 44 et 46 ad art. 124 CC). Les maximes d'office et inquisitoire s'appliquent en ce qui concerne la survenance du cas de prévoyance et le montant de la prestation de sortie décisif pour la fixation de l'indemnité de l'art. 124 al. 1 CC (arrêt du Tribunal fédéral 5A_614/2007 du 2 mai 2008 consid. 3.1).</w:t>
      </w:r>
    </w:p>
    <w:p>
      <w:r>
        <w:rPr>
          <w:b/>
        </w:rPr>
        <w:t>E. 3</w:t>
      </w:r>
    </w:p>
    <w:p>
      <w:r>
        <w:t>En l'espèce, un cas de prévoyance (invalidité) est survenu pour l'appelante le 1er avril 2010, date à partir de laquelle une pension mensuelle d'invalidité LPP lui est due.</w:t>
      </w:r>
    </w:p>
    <w:p>
      <w:r>
        <w:t>Dès lors, un partage des prestations de sortie selon l'art. 122 CC est impossible. Dans ce cas de figure, c'est l'art. 124 CC qu'il convient d'appliquer.</w:t>
      </w:r>
    </w:p>
    <w:p>
      <w:r>
        <w:t>Par voie de conséquence, le ch. 4 du dispositif du jugement querellé sera annulé.</w:t>
      </w:r>
    </w:p>
    <w:p>
      <w:r>
        <w:t>L'application de l'art. 124 CC implique, en particulier, de connaître les montants des prestations de sortie des parties au 31 mars 2010. Ces éléments de fait, essentiels, ne résultent cependant pas du dossier. Par conséquent, en vertu de l'art. 318 al. 1 lit. c ch. 2 CPC, la cause sera renvoyée au premier juge, qui instruira ce point. A cela s'ajoute, vu les allégations de l'appelante au sujet d'informations lacunaires fournies par l'intimé, la nécessité pour le Tribunal de procéder à une instruction complémentaire concernant d'éventuelles prestations de sortie ou avoirs de libre passage supplémentaires de l'intimé, étant rappelé que la maxime inquisitoire s'applique au montant de la prestation de sortie décisif pour la fixation de l'indemnité de l'art. 124 al. 1 CC. Cette solution est en outre conforme au principe du double degré de juridiction (art. 75 al. 2 LTF).</w:t>
      </w:r>
    </w:p>
    <w:p>
      <w:r>
        <w:rPr>
          <w:b/>
        </w:rPr>
        <w:t>E. 4</w:t>
      </w:r>
    </w:p>
    <w:p>
      <w:r>
        <w:t>L'intimé, qui succombe, sera condamné à verser à l'Etat de Genève les frais judiciaires de l'appel, arrêtés à 1'000 fr. (art. 95, 104 al. 1, 105 al. 1 et 106 al. 1 CPC; art. 30 al. 1 et 35 RTFMC).</w:t>
      </w:r>
    </w:p>
    <w:p>
      <w:r>
        <w:t>- 7/8 -</w:t>
      </w:r>
    </w:p>
    <w:p>
      <w:r>
        <w:t>C/17192/2012 Vu la nature du litige, chacun conservera la charge des dépens qu'il a déjà exposés (art. 107 al. 1 lit. c CPC), étant relevé que l'appelante plaide au bénéfice de l'assistance juridique (art. 122 al. 2 CPC). * * * * *</w:t>
      </w:r>
    </w:p>
    <w:p>
      <w:r>
        <w:t>- 8/8 -</w:t>
      </w:r>
    </w:p>
    <w:p>
      <w:r>
        <w:t>C/17192/2012 PAR CES MOTIFS, La Chambre civile : A la forme : Déclare recevable l'appel interjeté par A______ contre le jugement JTPI/1333/2013 rendu le 24 janvier 2013 par le Tribunal de première instance dans la cause C/17192/2012. Au fond : Annule le ch. 4 du dispositif de ce jugement. Renvoie la cause au Tribunal de première instance pour complément d'instruction au sens des considérants ainsi que pour nouvelle décision. Déboute les parties de toutes autres conclusions. Sur les frais d'appel : Arrête les frais judiciaires d'appel à 1'000 fr. et les met à la charge de B______. Condamne B______ à verser 1'000 fr. à l'Etat de Genève à ce titre. Dit que chacune des parties conserve ses dépens à sa charge. Siégeant : Madame Valérie LAEMMEL-JUILLARD, présidente; Monsieur Pierre CURTIN et Madame Nathalie LANDRY-BARTHE, juges; Madame Barbara SPECKER, greffière.</w:t>
      </w:r>
    </w:p>
    <w:p>
      <w:r>
        <w:t>La présidente : Valérie LAEMMEL-JUILLARD</w:t>
      </w:r>
    </w:p>
    <w:p>
      <w:r>
        <w:t>La greffière : Barbara SPECKER</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