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ACJC/1062/2015 vom 11. September 2015</w:t>
      </w:r>
    </w:p>
    <w:p>
      <w:r>
        <w:t>GE Cour de justice, 2015-09-11, FR</w:t>
      </w:r>
    </w:p>
    <w:p>
      <w:r>
        <w:rPr>
          <w:b/>
        </w:rPr>
        <w:t xml:space="preserve">Quelle: </w:t>
      </w:r>
      <w:r>
        <w:t>https://mcp.opencaselaw.ch/entscheid/ge_gerichte_ACJC_1062_2015</w:t>
      </w:r>
    </w:p>
    <w:p>
      <w:r>
        <w:t>FR: GE_GERICHTE ACJC/1062/2015 du 11 septembre 2015</w:t>
      </w:r>
    </w:p>
    <w:p>
      <w:r>
        <w:t>IT: GE_GERICHTE ACJC/1062/2015 del 11 settembre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lett. a et al. 2 CPC).</w:t>
      </w:r>
    </w:p>
    <w:p>
      <w:r>
        <w:t>Tel est le cas en l'espèce, compte tenu du montant des contributions d'entretien litigieuses (art. 92 al. 2 CPC; 600 fr. x 12 x 20 + 500 fr. x 12 x 20).</w:t>
      </w:r>
    </w:p>
    <w:p>
      <w:r>
        <w:rPr>
          <w:b/>
        </w:rPr>
        <w:t>E. 1.2</w:t>
      </w:r>
    </w:p>
    <w:p>
      <w:r>
        <w:t>Formé dans le délai et selon la forme prescrite par la loi (art. 130, 131, 142 al. 3, 308 al. 1 lett a; 311 al. 1 et 313 al. 1 CPC), l'appel est recevable.</w:t>
      </w:r>
    </w:p>
    <w:p>
      <w:r>
        <w:t>Sont également recevables l'écriture responsive de l'intimée (art. 248 lett. d, 312 al. 1 et 314 al. 1 CPC), ainsi que la détermination subséquente de l'appelant (ATF 138 I 154 consid. 2.3.3; 137 I 195 consid. 2.3.1 = SJ 2011 I 345).</w:t>
      </w:r>
    </w:p>
    <w:p>
      <w:r>
        <w:t>S'agissant d'un appel, la Cour revoit la cause avec un plein pouvoir d'examen (art. 310 CPC); HOHL, Procédure civile, 2ème éd., 2010, n. 2314 et 2416; RETORNAZ, L'appel et le recours in Procédure civile suisse, p. 349 ss, n.121).</w:t>
      </w:r>
    </w:p>
    <w:p>
      <w:r>
        <w:t>Les maximes d'office et inquisitoires illimitées sont applicables dans la mesure où le litige concerne un enfant mineur (art. 296 al. 1 et 3 CPC), ce qui signifie que le juge n'est pas lié par les conclusions de parties (ATF 128 III 411 consid. 3.1; 120 II 229 consid. 1c). Ces maximes valent aussi en première instance cantonale (TAPPY, Les procédures en droit matrimonial, in Procédure civile suisse, Neuchâtel 2010, p. 325).</w:t>
      </w:r>
    </w:p>
    <w:p>
      <w:r>
        <w:t>- 6/9 -</w:t>
      </w:r>
    </w:p>
    <w:p>
      <w:r>
        <w:t>C/19536/2014</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requise (let. b).</w:t>
      </w:r>
    </w:p>
    <w:p>
      <w:r>
        <w:rPr>
          <w:b/>
        </w:rPr>
        <w:t>E. 2.2</w:t>
      </w:r>
    </w:p>
    <w:p>
      <w:r>
        <w:t>En l'espèce, les pièces produites par les parties ont été établies postérieurement au jugement entrepris, de sorte qu'elles sont recevables.</w:t>
      </w:r>
    </w:p>
    <w:p>
      <w:r>
        <w:rPr>
          <w:b/>
        </w:rPr>
        <w:t>E. 3</w:t>
      </w:r>
    </w:p>
    <w:p>
      <w:r>
        <w:t>L'appelant se plaint d'une violation de son droit d'être entendu. Compte tenu de la nature formelle de ce grief, il convient de statuer sur cette question en premier lieu.</w:t>
      </w:r>
    </w:p>
    <w:p>
      <w:r>
        <w:rPr>
          <w:b/>
        </w:rPr>
        <w:t>E. 3.1</w:t>
      </w:r>
    </w:p>
    <w:p>
      <w:r>
        <w:t>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135 II 286 consid. 5.1; 135 I 187 consid. 2.2; 129 II 497 consid. 2.2). Le droit d'être entendu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Les parties doivent à cette fin pouvoir s'exprimer dans le cadre de la procédure, ce qui suppose que la possibilité leur soit concrètement offerte de faire entendre leur point de vue (ATF 137 I 195 consid. 1 p. 197 et les références). Ce droit à la réplique vaut pour toutes les procédures judiciaires (ATF 138 I 154 consid. 2.3.3; ATF 133 I 98 consid. 2.1). La partie ainsi mise en situation de faire ou non usage de cette possibilité peut soit le faire sans retard, soit demander un délai à cette fin (ATF 133 I 100 consid. 4.8; arrêts du Tribunal fédéral 5A_777/2011 du 7 février 2012 consid. 2.2; 2C_560/2012 du 2 janvier 2013, consid. 4.4).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w:t>
      </w:r>
    </w:p>
    <w:p>
      <w:r>
        <w:rPr>
          <w:b/>
        </w:rPr>
        <w:t>E. 3.2</w:t>
      </w:r>
    </w:p>
    <w:p>
      <w:r>
        <w:t>En l'espèce, à l'issue de l'audience du 19 novembre 2014, le Tribunal a imparti un délai au 5 décembre 2014 à l'appelant pour produire des pièces complémen- taires, la cause étant gardée à juger dix jours après réception desdits documents. A la suite de la production des documents par l'appelant le 8 décembre 2014, le Tribunal les a transmises à l'intimée et a informé les parties, par avis du</w:t>
      </w:r>
    </w:p>
    <w:p>
      <w:r>
        <w:t>- 7/9 -</w:t>
      </w:r>
    </w:p>
    <w:p>
      <w:r>
        <w:t>C/19536/2014 9 décembre suivant, que la cause était gardée à juger dix jours à dater de l'envoi dudit avis. Dans le délai de dix jours, l'intimée a spontanément transmis au Tribunal une réplique, le 18 décembre 2014. Cette réplique a été envoyée à l'appelant, par pli simple, le 23 décembre 2014, lequel a indiqué ne l'avoir pas reçue. Dès lors qu'il appartenait au Tribunal de s'assurer de la communication de cette réplique à l'appelant et qu'il ne ressort pas du dossier que tel soit le cas, il convient de retenir, avec l'appelant, que son droit d'être entendu n'a pas été respecté. Conformément aux principes rappelés ci-dessus, la violation du droit d'être entendu entraîne l'annulation de la décision attaquée sans égard aux chances de succès de l'action au fond. Par conséquent, le jugement sera intégralement annulé et la cause renvoyée en première instance, pour nouvelle décision. Il appartiendra au Tribunal de transmettre, en bonne et due forme, cette réplique à l'appelant et de respecter le droit d'être entendu des parties.</w:t>
      </w:r>
    </w:p>
    <w:p>
      <w:r>
        <w:rPr>
          <w:b/>
        </w:rPr>
        <w:t>E. 4</w:t>
      </w:r>
    </w:p>
    <w:p>
      <w:r>
        <w:t>L'appelant requiert, sans prendre de conclusions formelles à cet égard, que la contribution d'entretien à laquelle il a été condamné soit suspendue jusqu'à droit jugé.</w:t>
      </w:r>
    </w:p>
    <w:p>
      <w:r>
        <w:rPr>
          <w:b/>
        </w:rPr>
        <w:t>E. 4.1</w:t>
      </w:r>
    </w:p>
    <w:p>
      <w:r>
        <w:t>Selon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1B_231/2009/1B_253/2009/1B_261/2009 du 7 décembre 2009 consid. 4.1). L'art. 126 CPC confère un large pouvoir d'appréciation au juge (WEBER, KuKo- ZPO, 2010, n. 2 ad art. 126 CPC). La suspension est l'exception et doit céder le pas au principe de la célérité en cas de doute (arrêt du Tribunal fédéral 5A_429/2011 du 9 août 2011 consid. 3.4.2; STAEHELIN, Kommentar zur schweizerischen Zivil-prozessordnung, 2010, n. 4 ad art. 126 CPC). Elle doit en effet être compatible avec le droit constitutionnel prévu à l'art. 29 al.1 Cst. d'obtenir un jugement dans un délai raisonnable (HALDY, in Code de procédure</w:t>
      </w:r>
    </w:p>
    <w:p>
      <w:r>
        <w:t>- 8/9 -</w:t>
      </w:r>
    </w:p>
    <w:p>
      <w:r>
        <w:t>C/19536/2014 civile commenté, 2011, n. 6 ad art. 126 CPC; arrêt du Tribunal fédéral 5A_773/2012 du 31 janvier 2013 consid. 4.2.2).</w:t>
      </w:r>
    </w:p>
    <w:p>
      <w:r>
        <w:rPr>
          <w:b/>
        </w:rPr>
        <w:t>E. 4.2</w:t>
      </w:r>
    </w:p>
    <w:p>
      <w:r>
        <w:t>Dans le cas d'espèce, l'appelant soutient qu'il n'est pas le père biologique de l'enfant et l'intimée a indiqué que celui-ci savait depuis toujours ne pas être le père biologique de C.______. Dès lors que l'action en désaveu de paternité est pendante, et compte tenu des effets juridiques de cette action, si elle devait être admise, celle-ci revêt un caractère préjudiciel.</w:t>
      </w:r>
    </w:p>
    <w:p>
      <w:r>
        <w:t>Il appartiendra en conséquence au Tribunal d'examiner l'opportunité de suspendre la présente procédure jusqu'à droit jugé définitif sur l'action en désaveu de paternité.</w:t>
      </w:r>
    </w:p>
    <w:p>
      <w:r>
        <w:rPr>
          <w:b/>
        </w:rPr>
        <w:t>E. 5</w:t>
      </w:r>
    </w:p>
    <w:p>
      <w:r>
        <w:t>L'appel ayant dû être interjeté afin de corriger la violation du droit d'être entendu des parties par le Tribunal, il se justifie dès lors de renoncer à la perception des frais judiciaires, qui seront laissés à la charge de l'Etat (art. 107 al. 2 CPC).</w:t>
      </w:r>
    </w:p>
    <w:p>
      <w:r>
        <w:t>Au vu des circonstances du cas d'espèce, il ne sera pas alloué de dépens (art. 107 al. 1 let. f CPC). * * * * *</w:t>
      </w:r>
    </w:p>
    <w:p>
      <w:r>
        <w:t>- 9/9 -</w:t>
      </w:r>
    </w:p>
    <w:p>
      <w:r>
        <w:t>C/19536/2014 PAR CES MOTIFS, La Chambre civile : A la forme : Déclare recevable l'appel interjeté le 19 mars 2015 par A.______ contre le jugement JTPI/2898/2015 rendu le 5 mars 2015 par le Tribunal de première instance dans la cause C/19536/2014-9. Au fond : Annule ledit jugement. Renvoie la cause au Tribunal pour nouvelle décision, dans le sens des considérants. Déboute les parties de toutes autres conclusions. Sur les frais : Renonce à la perception de frais judiciaires. Dit que chaque partie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