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ACJC/1059/2017 vom 4. September 2017</w:t>
      </w:r>
    </w:p>
    <w:p>
      <w:r>
        <w:t>GE Cour de justice, 2017-09-04, FR</w:t>
      </w:r>
    </w:p>
    <w:p>
      <w:r>
        <w:rPr>
          <w:b/>
        </w:rPr>
        <w:t xml:space="preserve">Quelle: </w:t>
      </w:r>
      <w:r>
        <w:t>https://mcp.opencaselaw.ch/entscheid/ge_gerichte_ACJC_1059_2017</w:t>
      </w:r>
    </w:p>
    <w:p>
      <w:r>
        <w:t>FR: GE_GERICHTE ACJC/1059/2017 du 4 septembre 2017</w:t>
      </w:r>
    </w:p>
    <w:p>
      <w:r>
        <w:t>IT: GE_GERICHTE ACJC/1059/2017 del 4 settembre 2017</w:t>
      </w:r>
    </w:p>
    <w:p>
      <w:pPr>
        <w:pStyle w:val="Heading2"/>
      </w:pPr>
      <w:r>
        <w:t>Volltext</w:t>
      </w:r>
    </w:p>
    <w:p>
      <w:r>
        <w:t>Le présent arrêt est communiqué aux parties par plis recommandés le 4 septembre 2017.</w:t>
      </w:r>
    </w:p>
    <w:p>
      <w:r>
        <w:t>REPUBLIQUE ET</w:t>
      </w:r>
    </w:p>
    <w:p>
      <w:r>
        <w:t>CANTON DE GENEVE POUVOIR JUDICIAIRE C/6559/2013 ACJC/1059/2017 ARRÊT DE LA COUR DE JUSTICE Chambre civile DU VENDREDI 1ER SEPTEMBRE 2017</w:t>
      </w:r>
    </w:p>
    <w:p>
      <w:r>
        <w:t>Entre Madame A______, domiciliée ______, recourante contre une ordonnance rendue par le Tribunal de première instance de ce canton le 11 mars 2015, comparant par Me Jean- Pierre Wavre, avocat, 64, route de Florissant, 1206 Genève, en l'étude duquel elle fait élection de domicile, et Monsieur B______, domicilié ______, intimé, comparant par Me Lionel Halpérin, avocat, 5, avenue Léon-Gaud, 1206 Genève, en l'étude duquel il fait élection de domicile.</w:t>
      </w:r>
    </w:p>
    <w:p>
      <w:r>
        <w:t>- 2/3 -</w:t>
      </w:r>
    </w:p>
    <w:p>
      <w:r>
        <w:t>C/6559/2013 Vu, EN FAIT, l'ordonnance rendue le 11 mars 2015 par le Tribunal de première instance dans la cause C/6559/2013-17; Vu le recours formé le 26 mars 2015 par A______ à l'encontre de cette ordonnance; Vu la suspension de la procédure, ordonnée d'accord entre les parties le 14 octobre 2015; Vu le courrier de A______ du 7 juillet 2017, déclarant retirer son appel et indiquant que les parties gardaient leurs propres frais à leur charge et renonçaient à l'allocation de dépens; Vu le courrier de B______ du 5 août 2017, confirmant l'accord des parties sur les frais et dépens; Considérant, EN DROIT, qu'il y a lieu de reprendre la procédure; Qu'une transaction, un acquiescement ou un désistement d'action a les effets d'une décision entrée en force (art. 241 al. 2 CPC); Que dans un tel cas, l'autorité saisie raye l'affaire du rôle et statue sur les frais (art. 241 al. 3 et 104 al. 1 CPC); Qu'à teneur de l'art. 106 al. 1 CPC, les frais sont mis à la charge du demandeur en cas de désistement d'action; Que lorsqu'une cause est retirée, transigée, déclarée irrecevable, jointe à une autre cause ou lorsque l'équité le justifie, l'émolument minimal peut être réduit, au maximum à concurrence des ¾, mais, en principe, pas en deça d'un solde de 1'000 fr. (art. 7 al. 1 RTFMC); Que les frais, comprenant l'émolument de décision relative à la suspension de la procédure, seront arrêtés à 1'000 fr., compensés avec l'avance fournie et mis à la charge de la recourante, qui retire son recours; Que les parties supporteront chacune leurs propres dépens, conformément à leur accord. * * * * * *</w:t>
      </w:r>
    </w:p>
    <w:p>
      <w:r>
        <w:t>- 3/3 -</w:t>
      </w:r>
    </w:p>
    <w:p>
      <w:r>
        <w:t>C/6559/2013 PAR CES MOTIFS, La Chambre civile : Ordonne la reprise de la procédure. Prend acte du retrait du recours formé par A______ contre l'ordonnance rendue le 11 mars 2015 par le Tribunal de première instance dans la cause C/6559/2013-17. Raye la cause du rôle. Arrête les frais judiciaires à 1'000 fr., les met à la charge de A______ et les compense avec l'avance fournie, qui reste acquise à l'Etat de Genève. Dit que chaque partie supporte ses propres dépens. Siégeant : Madame Florence KRAUSKOPF, présidente; Madame Sylvie DROIN et Madame Ursula ZEHETBAUER GHAVAMI, juges; Madame Camille LESTEVEN, greffière.</w:t>
      </w:r>
    </w:p>
    <w:p>
      <w:r>
        <w:t>La présidente : Florence KRAUSKOPF</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