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ACJC/1057/2017 vom 29. August 2017</w:t>
      </w:r>
    </w:p>
    <w:p>
      <w:r>
        <w:t>GE Cour de justice, 2017-08-29, FR</w:t>
      </w:r>
    </w:p>
    <w:p>
      <w:r>
        <w:rPr>
          <w:b/>
        </w:rPr>
        <w:t xml:space="preserve">Quelle: </w:t>
      </w:r>
      <w:r>
        <w:t>https://mcp.opencaselaw.ch/entscheid/ge_gerichte_ACJC_1057_2017</w:t>
      </w:r>
    </w:p>
    <w:p>
      <w:r>
        <w:t>FR: GE_GERICHTE ACJC/1057/2017 du 29 août 2017</w:t>
      </w:r>
    </w:p>
    <w:p>
      <w:r>
        <w:t>IT: GE_GERICHTE ACJC/1057/2017 del 29 agosto 2017</w:t>
      </w:r>
    </w:p>
    <w:p>
      <w:pPr>
        <w:pStyle w:val="Heading2"/>
      </w:pPr>
      <w:r>
        <w:t>Erwägungen</w:t>
      </w:r>
    </w:p>
    <w:p>
      <w:r>
        <w:rPr>
          <w:b/>
        </w:rPr>
        <w:t>E. 1.1</w:t>
      </w:r>
    </w:p>
    <w:p>
      <w:r>
        <w:t>Selon l'art. 308 CPC, l'appel est recevable contre les décisions finales et les décisions incidentes de première instance (al. 1 let. a). Dans les affaires patrimoniales, l'appel est recevable si la valeur litigieuse au dernier état des conclusions est de 10'000 fr. au moins (al. 2).</w:t>
      </w:r>
    </w:p>
    <w:p>
      <w:r>
        <w:t>Le droit de requérir du juge la convocation d'une assemblée générale (art. 699 al. 4 CO) tend à protéger les intérêts patrimoniaux de l'actionnaire, de sorte qu'un différend à ce sujet est de nature pécuniaire (arrêts du Tribunal fédéral 4A_350/2011 du 13 octobre 2011 consid. 1.1, 4A_36/2010 du 20 avril 2010, consid. 1.1).</w:t>
      </w:r>
    </w:p>
    <w:p>
      <w:r>
        <w:t>En l'espèce, vu le nombre et la valeur des actions de A_____ SA détenues par l'intimé, à savoir XXXX actions de XXXX fr., la valeur litigieuse est supérieure à 10'000 fr., de sorte que la voie de l'appel est ouverte. Par ailleurs, interjeté selon la forme prescrite par la loi et dans le délai légal de dix jours, dans une cause relevant de la juridiction gracieuse et soumise à la procédure sommaire (art. 248 let. e, 250 let. c ch. 9, 311 et 314 al. 1 CPC; HALDY, in Code de procédure civile commenté, 2011, n° 4 ad art. 19 CPC), l'appel est recevable.</w:t>
      </w:r>
    </w:p>
    <w:p>
      <w:r>
        <w:rPr>
          <w:b/>
        </w:rPr>
        <w:t>E. 1.2</w:t>
      </w:r>
    </w:p>
    <w:p>
      <w:r>
        <w:t>La procédure sommaire atypique s'applique aux actes de la juridiction gracieuse. La cognition du juge n'est pas limitée à la vraisemblance et la décision rendue est définitive, c'est-à-dire qu'elle est revêtue de l'autorité de la chose jugée (arrêt du Tribunal fédéral 4A_143/2013 du 30 septembre 2013 consid. 2.3).</w:t>
      </w:r>
    </w:p>
    <w:p>
      <w:r>
        <w:rPr>
          <w:b/>
        </w:rPr>
        <w:t>E. 1.3</w:t>
      </w:r>
    </w:p>
    <w:p>
      <w:r>
        <w:t>La cause est soumise à la maxime inquisitoire (art. 255 let. b CPC). La preuve est rapportée par titres et par d'autres moyens de preuve (art. 254 a. 1 et al. 2 let. c CPC).</w:t>
      </w:r>
    </w:p>
    <w:p>
      <w:r>
        <w:rPr>
          <w:b/>
        </w:rPr>
        <w:t>E. 1.4</w:t>
      </w:r>
    </w:p>
    <w:p>
      <w:r>
        <w:t>La Cour revoit la cause avec un plein pouvoir d'examen (art. 310 CPC).</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A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(ATF 142 III 413 consid. 2.2.3 à 2.2.6; arrêt du Tribunal fédéral 5A_456/2016 du 28 octobre 2016 consid. 4.1.2).</w:t>
      </w:r>
    </w:p>
    <w:p>
      <w:r>
        <w:t>- 6/12 -</w:t>
      </w:r>
    </w:p>
    <w:p>
      <w:r>
        <w:t>C/3955/2017</w:t>
      </w:r>
    </w:p>
    <w:p>
      <w:r>
        <w:rPr>
          <w:b/>
        </w:rPr>
        <w:t>E. 2.2</w:t>
      </w:r>
    </w:p>
    <w:p>
      <w:r>
        <w:t>En l'espèce, l'avis de convocation à une audience du Tribunal de police daté du 19 mai 2017 et produit par l'appelante avec son acte d'appel est recevable car cette pièce est postérieure au 11 mai 2017, date à laquelle la cause a été gardée à juger par le Tribunal. La pièce nouvelle déposée par l'intimé est par contre irrecevable car elle date du 14 août 2014 et aurait pu être produite devant le Tribunal. Les pièces déposées par l'appelante le 10 août 2017, à savoir le jugement du Tribunal de police du 9 août 2017 et le procès-verbal de l'audience du même jour, sont également irrecevables car elles ont été produites après que la cause ait été gardée à juger par la Cour.</w:t>
      </w:r>
    </w:p>
    <w:p>
      <w:r>
        <w:rPr>
          <w:b/>
        </w:rPr>
        <w:t>E. 3</w:t>
      </w:r>
    </w:p>
    <w:p>
      <w:r>
        <w:t>Le Tribunal a considéré que les conditions formelles posées par la loi pour la convocation judiciaire de l'assemblée générale litigieuse étaient réalisées. La requête n'était pas abusive car cette "convocation ne garantira[it] au requérant ni l'exercice de son droit de vote, ni son élection comme administrateur". La majorité des infractions pour lesquelles le requérant avait été renvoyé en jugement était poursuivie d'office, de sorte que, pour celles-ci, un éventuel retrait de plainte par l'appelante n'entraînerait pas l'extinction de l'action pénale. Enfin, l'intérêt social commandait qu'un vote de l'assemblée générale des actionnaires sur la désignation du conseil d'administration intervienne car aucune élection statutaire n'avait eu lieu depuis plus de deux ans, contrairement aux statuts.</w:t>
      </w:r>
    </w:p>
    <w:p>
      <w:r>
        <w:t>L'appelante soutient que, contrairement à ce qu'a retenu le Tribunal, il est certain que l'intimé pourra exercer son droit de vote lors de l'assemblée litigieuse et qu'il aura en outre une majorité des voix car il est proche du troisième actionnaire qui lui avait déjà conféré une procuration lors de la dernière assemblée générale. Le but d'obtenir le retrait de la plainte pénale déposée par l'appelante à son encontre ne constituait pas un intérêt digne de protection à la convocation de l'assemblée générale litigieuse, indépendamment de la question de savoir si les infractions concernées étaient poursuivies sur plainte ou d'office. La nomination de l'intimé comme administrateur de l'appelante lui permettrait en outre de retirer la procédure intentée à son encontre par devant le Tribunal des prud'hommes. L'intérêt social commandait que l'appelante puisse poursuivre le recouvrement des sommes détournées par l'intimé. Ce dernier ne faisait valoir aucun motif légitime à la tenue de l'assemblée générale; en particulier, il n'avait jamais demandé à l'appelante de renseignement sur les affaires courantes ou la transmission des rapports de gestion ou des comptes et ces questions ne faisaient de toute manière pas partie de l'ordre du jour proposé par l'intimé. La requête de ce dernier était ainsi manifestement abusive.</w:t>
      </w:r>
    </w:p>
    <w:p>
      <w:r>
        <w:t>L'intimé relève quant à lui que C_____ utilise A_____ SA pour intenter des actions infondées à son encontre, ce qui est contraire aux intérêts de la société,</w:t>
      </w:r>
    </w:p>
    <w:p>
      <w:r>
        <w:t>- 7/12 -</w:t>
      </w:r>
    </w:p>
    <w:p>
      <w:r>
        <w:t>C/3955/2017 notamment au regard des frais que cela implique. Cela était démontré par le fait que les prétentions de A_____ SA par-devant le Tribunal des prud'hommes concernaient partiellement des frais encourus personnellement par C_____. Une fois nommé administrateur, il entendait établir les comptes de la société et les soumettre à l'assemblée générale ordinaire, "rétablissant ainsi le fonctionnement de la société".</w:t>
      </w:r>
    </w:p>
    <w:p>
      <w:r>
        <w:rPr>
          <w:b/>
        </w:rPr>
        <w:t>E. 3.1</w:t>
      </w:r>
    </w:p>
    <w:p>
      <w:r>
        <w:t>Selon l'art. 699 CO, un ou plusieurs actionnaires représentant ensemble 10 % au moins du capital-actions peuvent requérir la convocation de l'assemblée générale. La convocation et l'inscription d'un objet à l'ordre du jour doivent être requises par écrit en indiquant les objets de discussion et les propositions (al. 3 première et troisième phrases). Si le conseil d'administration ne donne pas suite à la requête des actionnaires dans un délai convenable, la convocation est ordonnée par le juge, à la demande des requérants (al. 4). La requête est formulée contre la société (PETER/CAVADINI, Commentaire romand, 2008, n° 17 ad art. 699 CO). Le bien-fondé d'une requête en convocation au sens de l'art. 699 al. 4 CO ne s'apprécie qu'en examinant des questions formelles, c'est-à-dire celles de savoir si le requérant est actionnaire, s'il satisfait aux conditions formelles de l'art. 699 al. 3 CO et si une demande de convocation a été effectivement adressée au conseil d'administration, à laquelle il n'a pas été donné suite dans un délai convenable. Le juge de la convocation ne procède ainsi à aucun examen matériel des requêtes de convocation et d'inscription à l'ordre du jour, car la convocation judiciaire au sens de l'art. 699 al. 4 CO est une pure mesure formelle dont le contenu ne lie ni l'assemblée générale, ni le juge saisi d'une action en contestation des décisions prises lors de l'assemblée générale convoquée judiciairement. Le juge saisi ne doit pas non plus décider si les décisions pour lesquelles l'assemblée est convoquée seront valables; ces questions ne seront au contraire examinées que dans le cadre d'une éventuelle action en annulation ou en nullité (art. 706 ss CO) ouverte contre les décisions prises lors de l'assemblée (ATF 142 III 16 consid. 3.1, et arrêt du Tribunal fédéral 4A_605/2014 du 5 février 2015 consid. 2.1.2). A teneur de l'art. 2 al. 2 CC, l'abus manifeste d'un droit n'est pas protégé par la loi. La règle prohibant l'abus de droit permet au juge de corriger les effets de la loi dans certains cas où l'exercice d'un droit allégué créerait une injustice manifeste. L'existence d'un abus de droit se détermine selon les circonstances de l'espèce, en s'inspirant des diverses catégories mises en évidence par la jurisprudence et la doctrine. Les cas typiques en sont l'absence d'intérêt à l'exercice d'un droit, l'utilisation d'une institution juridique contrairement à son but, la disproportion manifeste des intérêts en présence, l'exercice d'un droit sans ménagement ou</w:t>
      </w:r>
    </w:p>
    <w:p>
      <w:r>
        <w:t>- 8/12 -</w:t>
      </w:r>
    </w:p>
    <w:p>
      <w:r>
        <w:t>C/3955/2017 l'attitude contradictoire. Le recours à la règle prohibant l'abus de droit doit se concilier avec la finalité, telle que l'a voulue le législateur, de la norme matérielle applicable au cas concret (arrêt du Tribunal fédéral 4A_644/2014 du 27 avril 2015 consid. 3.1). L'interdiction de l'abus de droit selon l'art. 2 al. 2 CC s'applique en lien avec l'exercice du droit à la convocation et à l'inscription d'un objet à l'ordre du jour : l'abus manifeste de ce droit n'est pas protégé. Le juge ne doit ainsi pas donner suite à une requête en convocation lorsque celle-ci s'avère manifestement abusive ou chicanière (ATF 142 III 16 consid. 3.1 et 3.2).</w:t>
      </w:r>
    </w:p>
    <w:p>
      <w:r>
        <w:rPr>
          <w:b/>
        </w:rPr>
        <w:t>E. 3.2</w:t>
      </w:r>
    </w:p>
    <w:p>
      <w:r>
        <w:t>En l'espèce, il n'est pas contesté que les conditions formelles posées par l'art. 699 CO pour la convocation de l'assemblée générale litigieuse sont réalisées. Reste à déterminer si l'intimé abuse de son droit en requérant cette convocation. La présente affaire a ceci de particulier que le seul objet que l'intimé souhaite faire porter à l'ordre du jour de l'assemblée qu'il requiert est sa nomination comme administrateur unique de A_____ SA. Or, il ressort du dossier que l'enquête pénale ouverte suite à la plainte de cette dernière a mis au jour des éléments suffisamment probants pour justifier le renvoi de l'intimé en jugement devant le Tribunal de police pour l'infraction de gestion déloyale aggravée à l'encontre de A_____ SA, le préjudice subi par celle-ci étant estimé à plus de 146'000 fr. Le Ministère public a également considéré qu'il existait une présomption suffisante de commission par B_____ de l'infraction de faux dans les titres, celui- ci ayant confectionné deux faux procès-verbaux d'assemblées générales de l'appelante et s'en étant prévalu auprès du Registre du commerce pour tenter d'obtenir sa nomination en tant qu'administrateur unique de l'appelante, en lieu et place de C_____. Ces éléments confirment les allégations de l'appelante selon lesquelles l'intimé cherche à prendre son contrôle dans le but de retirer les procédures intentées à son encontre et d'éviter ainsi qu'il ne soit statué sur les prétentions de A_____ SA à son égard. L'intimé ne le conteste d'ailleurs pas vraiment puisqu'il se plaint dans ses écritures du fait que A_____ SA intente des actions infondées contre lui, tant sur le plan civil que sur le plan pénal. La Cour constate cependant, au vu des éléments précités, que rien ne permet à ce stade de retenir que les actions en question sont infondées. Il serait ainsi contraire aux intérêts de l'appelante, qui est susceptible d'avoir subi un préjudice du fait des actes de l'intimé, que les procédures pénale et prud'homale</w:t>
      </w:r>
    </w:p>
    <w:p>
      <w:r>
        <w:t>- 9/12 -</w:t>
      </w:r>
    </w:p>
    <w:p>
      <w:r>
        <w:t>C/3955/2017 opposant les parties prennent fin sans que la justice ait pu statuer sur les questions qui lui sont soumises. L'intimé fait en outre valoir qu'il souhaite être nommé administrateur de l'appelante afin d'établir les comptes de celle-ci pour les années 2014, 2015 et 2016 et les soumettre à l'assemblée générale. Au regard des accusations de gestion déloyale de l'appelante qui pèsent sur lui, et qui portent notamment sur des agissements pénalement répréhensibles intervenus en 2014 et 2015, l'établissement des comptes par ses soins servirait uniquement les intérêts de l'intimé tout en allant à l'encontre de ceux de l'appelante. Il ne s'agit dès lors pas là d'un but digne de protection à la convocation de l'assemblée générale litigieuse. L'intimé n'allègue pas chercher à obtenir, par le biais de sa requête, des renseignements sur la marche des affaires de la société. Il n'a en particulier jamais requis de l'appelante la transmission des rapports de gestion et des comptes, informations que celle-ci s'est d'ailleurs déclarée disposée à lui fournir. En tout état de cause, il n'est pas contesté que l'appelante n'a plus d'activité depuis janvier 2015, ce qui relativise un éventuel intérêt de l'intimé à obtenir les documents comptables de la société pour 2015 et 2016. L'intérêt de l'actionnaire à l'information sur la situation financière de la société ne saurait dès lors justifier la requête de l'intimé. Il ressort de ce qui précède que les démarches de l'intimé tendent à la sauvegarde d'intérêts qui lui sont propres et qui se trouvent en contradiction avec l'intérêt social. La requête de l'intimé visant à obtenir la convocation d'une assemblée générale pour qu'il soit nommé administrateur unique de l'appelante et puisse ainsi prendre des mesures pour mettre un terme aux procédures intentées par la société à son encontre est ainsi manifestement abusive, en ce sens qu'elle ne se concilie pas avec la finalité de l'art. 699 CO. Même si cette disposition tend à protéger les intérêts patrimoniaux de l'actionnaire, elle n'a pas pour but de lui permettre d'échapper aux conséquences des actes qu'il a commis au détriment de la société, en violation de ses devoirs. Contrairement à ce qu'à retenu le Tribunal, le fait que les infractions de gestion déloyale aggravée, faux dans les titres et vol soient poursuivies d'office n'y change rien. La circonstance qu'une démarche manifestement abusive soit partiellement vouée à l'échec en raison de l'existence de règles légales impératives ne la légitime pas pour autant. De plus, si l'intimé est nommé seul administrateur de l'appelante, rien ne l'empêchera alors de retirer la demande en paiement déposée par celle-ci par-</w:t>
      </w:r>
    </w:p>
    <w:p>
      <w:r>
        <w:t>- 10/12 -</w:t>
      </w:r>
    </w:p>
    <w:p>
      <w:r>
        <w:t>C/3955/2017 devant le Tribunal des prud'hommes, ce qui, comme relevé plus haut, serait susceptible de causer un préjudice à l'appelante. Par ailleurs, l'on voit mal ce qui pourrait empêcher l'intimé d'exercer son droit de vote lors de l'assemblée générale litigieuse, contrairement à ce qu'à retenu le Tribunal. S'il est vrai que l'élection de l'intimé comme administrateur unique de l'appelante n'est pas « garantie », elle est cependant plausible puisqu'il bénéficiait lors de la dernière assemblée générale, d'une procuration qui lui avait été conférée par le troisième actionnaire. Compte tenu de la composition de l'actionnariat de l'appelante in casu, de la nature du litige entre actionnaires et de la teneur des procédures pénale et civile pendantes entre l'appelante et l'intimé, l'on ne peut retenir, comme l'a fait le Tribunal, que l'intérêt social commanderait qu'un vote de l'assemblée générale des actionnaires sur la désignation du conseil d'administration intervienne en l'état. Le fait que la validité d'une décision de l'assemblée générale doive en principe être examinée dans le cadre de l'action en annulation ou en nullité prévue par les art. 706 ss CO ne fait pas obstacle à la constatation du caractère manifestement abusif d'une demande tendant à la convocation d'une assemblée générale. Cette possibilité est en effet expressément réservée par la jurisprudence. Au demeurant, vu l'intensité du litige entre les actionnaires et le reproche à l'intimé d'avoir, par le passé, présenté de faux documents au Registre du commerce pour se faire inscrire indûment comme administrateur de l'appelante, il est douteux que l'action prévue par les articles 706 ss CO soit suffisante pour protéger efficacement les intérêts de l'appelante, notamment au regard du temps qui serait nécessaire, cas échéant, pour obtenir une décision exécutoire. Les frais y relatifs constitueraient en outre une charge financière non négligeable supplémentaire pour l'appelante. En définitive, l'intimé ne peut se prévaloir d'aucun intérêt légitime à demander la convocation d'une assemblée générale avec, pour ordre du jour, sa nomination comme administrateur en lieu et place de l'administrateur actuel. Sa requête en ce sens est manifestement abusive. Il n'y a par conséquent pas lieu d'y faire droit. Le jugement querellé sera par conséquent annulé. Il sera statué à nouveau dans le sens où l'intimé sera débouté des fins de sa requête.</w:t>
      </w:r>
    </w:p>
    <w:p>
      <w:r>
        <w:rPr>
          <w:b/>
        </w:rPr>
        <w:t>E. 4</w:t>
      </w:r>
    </w:p>
    <w:p>
      <w:r>
        <w:t>L'intimé, qui succombe, sera condamné aux frais des deux instances (art. 106 al. 1 CPC).</w:t>
      </w:r>
    </w:p>
    <w:p>
      <w:r>
        <w:t>- 11/12 -</w:t>
      </w:r>
    </w:p>
    <w:p>
      <w:r>
        <w:t>C/3955/2017</w:t>
      </w:r>
    </w:p>
    <w:p>
      <w:r>
        <w:t>Les frais judiciaires de première instance seront fixés à 2'000 fr. et ceux d'appel au même montant (art. 26 et 35 RTFMC). Ils seront compensés avec les avances versées en 4'000 fr., acquises à l'Etat de Genève, l'intimé étant condamné à payer 2'000 fr. à titre de frais judiciaires à l'appelante.</w:t>
      </w:r>
    </w:p>
    <w:p>
      <w:r>
        <w:t>Les dépens en faveur de l'appelante seront fixés à 2'000 fr. tant pour la procédure de première instance que pour celle d'appel (art. 85, 88 et 90 RTFMC). * * * * *</w:t>
      </w:r>
    </w:p>
    <w:p>
      <w:r>
        <w:t>- 12/12 -</w:t>
      </w:r>
    </w:p>
    <w:p>
      <w:r>
        <w:t>C/3955/2017 PAR CES MOTIFS, La Chambre civile : A la forme : Déclare recevable l'appel interjeté par A_____ SA contre le jugement JTPI/6313/2017 rendu le 11 mai 2017 par le Tribunal de première instance dans la cause C/3955/2017-9 SFC. Au fond : Annule le jugement querellé et, cela fait, statuant à nouveau : Déboute B_____ des fins de sa requête du 24 février 2017. Déboute les parties de toutes autres conclusions. Sur les frais : Arrête à 4'000 fr. les frais judiciaires de première et seconde instance, les compense avec les avances versées qui restent acquises à l'Etat de Genève et les met à charge de B_____. Condamne B_____ à verser 2'000 fr. à A_____ SA au titre des frais judiciaires. Condamne B_____ à verser à A_____ SA 4'000 fr. à titre de dépens de première et seconde instance. Siégeant : Madame Sylvie DROIN, présidente; Madame Fabienne GEISINGER-MARIETHOZ et Madame Jocelyne DEVILLE-CHAVANNE, juges; Monsieur David VAZQUEZ, commis-greffier.</w:t>
      </w:r>
    </w:p>
    <w:p>
      <w:r>
        <w:t>La présidente : Sylvie DROIN</w:t>
      </w:r>
    </w:p>
    <w:p>
      <w:r>
        <w:t>Le commis-greffier : David VAZQUEZ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