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ACJC/1057/2013 vom 30. August 2013</w:t>
      </w:r>
    </w:p>
    <w:p>
      <w:r>
        <w:t>GE Cour de justice, 2013-08-30, FR</w:t>
      </w:r>
    </w:p>
    <w:p>
      <w:r>
        <w:rPr>
          <w:b/>
        </w:rPr>
        <w:t xml:space="preserve">Quelle: </w:t>
      </w:r>
      <w:r>
        <w:t>https://mcp.opencaselaw.ch/entscheid/ge_gerichte_ACJC_1057_2013</w:t>
      </w:r>
    </w:p>
    <w:p>
      <w:r>
        <w:t>FR: GE_GERICHTE ACJC/1057/2013 du 30 août 2013</w:t>
      </w:r>
    </w:p>
    <w:p>
      <w:r>
        <w:t>IT: GE_GERICHTE ACJC/1057/2013 del 30 agosto 2013</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A Genève, la chambre civile de la Cour de justice est l'instance compétente pour connaître d'un recours (art. 120 al. 1 let. a LOJ). Le recours ayant été interjeté dans le délai et les formes prévus par la loi par des personnes qui y ont intérêt, il est par conséquent recevable à cet égard.</w:t>
      </w:r>
    </w:p>
    <w:p>
      <w:r>
        <w:rPr>
          <w:b/>
        </w:rPr>
        <w:t>E. 2.1</w:t>
      </w:r>
    </w:p>
    <w:p>
      <w:r>
        <w:t>Dans le cadre d'un recours, le pouvoir d'examen de la Cour se limite à la violation du droit et à la constatation manifestement inexacte des faits (art. 320 CPC). La juridiction de recours examine les griefs de violation du droit avec un plein pouvoir d'examen; elle revoit librement les questions de droit soulevées par le recourant et peut donc substituer ses propres motifs à ceux de l'autorité précédente ou du recourant.</w:t>
      </w:r>
    </w:p>
    <w:p>
      <w:r>
        <w:rPr>
          <w:b/>
        </w:rPr>
        <w:t>E. 2.2</w:t>
      </w:r>
    </w:p>
    <w:p>
      <w:r>
        <w:t>Les maximes des débats et de disposition s'appliquent et la preuve des faits allégués doit être apportée par titre (art. 55 al. 1, 58 al. 1, 255 let. a a contrario et 254 CPC).</w:t>
      </w:r>
    </w:p>
    <w:p>
      <w:r>
        <w:rPr>
          <w:b/>
        </w:rPr>
        <w:t>E. 2.3</w:t>
      </w:r>
    </w:p>
    <w:p>
      <w:r>
        <w:t>Les conclusions, les allégations de faits et les preuves nouvelles sont irrecevables (art. 326 al. 1 CPC). En l'espèce, les pièces produites en seconde instance par l'intimé figurent au dossier de première instance. Elles sont partant recevables.</w:t>
      </w:r>
    </w:p>
    <w:p>
      <w:r>
        <w:rPr>
          <w:b/>
        </w:rPr>
        <w:t>E. 3</w:t>
      </w:r>
    </w:p>
    <w:p>
      <w:r>
        <w:t>Le recourant fait grief au Tribunal d'avoir violé l'art. 85 al. 1 CO en prononçant la mainlevée provisoire pour un montant en capital de 223'598'056 fr. 25 sous déduction de 208'004'755 fr. 20, sans préciser la date de départ des intérêts.</w:t>
      </w:r>
    </w:p>
    <w:p>
      <w:r>
        <w:t>Selon lui, il n'était pas requis du premier juge de procéder à un calcul de la créance, mais de prononcer la mainlevée provisoire dans les termes des conclusions prises.</w:t>
      </w:r>
    </w:p>
    <w:p>
      <w:r>
        <w:rPr>
          <w:b/>
        </w:rPr>
        <w:t>E. 3.1</w:t>
      </w:r>
    </w:p>
    <w:p>
      <w:r>
        <w:t>Aux termes de l'art. 82 al. 1 LP, le créancier dont la poursuite se fonde sur une reconnaissance de dette constatée par acte authentique ou sous seing privé peut requérir la mainlevée provisoire.</w:t>
      </w:r>
    </w:p>
    <w:p>
      <w:r>
        <w:t>- 7/13 -</w:t>
      </w:r>
    </w:p>
    <w:p>
      <w:r>
        <w:t>C/1961/2013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 ad art. 82 LP; arrêt du Tribunal fédéral 5P.174/2005 du</w:t>
      </w:r>
    </w:p>
    <w:p>
      <w:r>
        <w:rPr>
          <w:b/>
        </w:rPr>
        <w:t>E. 3.2</w:t>
      </w:r>
    </w:p>
    <w:p>
      <w:r>
        <w:t>Constitue une reconnaissance de dette, au sens de l'art. 82 al. 1 LP,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Une copie, voire un fax ou même un courrier électronique avec signature électronique, est suffisant s’il n’existe aucun doute quant à l’identité du signataire (SCHMIDT, in Commentaire romand, LP, 2005, n. 20 ad art. 82). La reconnaissance de dette peut découler du rapprochement de plusieurs pièces, pour autant que les éléments nécessaires en résultent (ATF 122 II 126 consid. 2; ATF 130 III 87 = SJ 2004 I 209 consid. 3.1; arrêt du Tribunal fédéral 5P 290/2006 du 12 octobre 2006 consid. 3.1.2). La reconnaissance de la dette et de son exigibilité par le poursuivi à l'audience de mainlevée justifie la mainlevée de l'opposition pour autant que la reconnaissance soit consignée au procès-verbal ou, en l'absence de procès-verbal, transcrite dans les motifs du jugement de mainlevée. Un aveu formé dans une écriture signifiée dans une autre procédure peut également constituer un titre de mainlevée à condition que le poursuivant soit partie à cette procédure (KRAUSKOPF, La mainlevée provisoire : quelques jurisprudences récentes, in JT 2008 II 23, p. 28; ACJC/1023/1996). La question de savoir si l'on est en présence d'un aveu s'examine au regard du principe de la confiance, soit du point de vue de celui à qui la déclaration est faite</w:t>
      </w:r>
    </w:p>
    <w:p>
      <w:r>
        <w:t>- 8/13 -</w:t>
      </w:r>
    </w:p>
    <w:p>
      <w:r>
        <w:t>C/1961/2013 (ATF 117 II 278; STAEHELIN, in Basler Kommentar SchKG I, 2010, n. 22 ad art. 82).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w:t>
      </w:r>
    </w:p>
    <w:p>
      <w:r>
        <w:rPr>
          <w:b/>
        </w:rPr>
        <w:t>E. 3.3</w:t>
      </w:r>
    </w:p>
    <w:p>
      <w:r>
        <w:t>En l'espèce, il n'est pas contesté que les parties ont signé une convention en mai 2001 aux termes de laquelle l'intimé reconnaissait devoir au recourant un montant de 223'598'056 fr. 25 plus intérêts à 4,5% dès le 30 juin 2000 et qu'il devait procéder à différents versements selon un calendrier à défaut desquels la créance serait immédiatement exigible, sous imputation des paiements effectués dans l'intervalle. Le recourant a requis en poursuite un montant de 223'922'433 fr. 60 portant intérêts à 4,5% dès le 30 juin 2000, sous déduction de montants versés entre le 1er juin 2001 et le 19 octobre 2011. L'intimé s'est référé à ses notes de plaidoiries; il a reconnu devoir un montant de 15'917'678 fr. plus intérêts à 4,5% dès le 20 novembre 2011. A défaut, si le Tribunal devait considérer que la poursuite devait se fonder sur le montant de la créance initiale plus intérêts dès son échéance, il a relevé que celle-ci s'élevait à 223'598'056 fr. 25 et non pas à 223'922'433 fr. 60 comme réclamé par le recourant. Au vu de ce qui précède, c'est à juste titre que le Tribunal a retenu que les pièces produites, en particulier la convention du 22 mai 2001, valaient reconnaissance de dette pour un montant de 223'598'056 fr. 25 seulement, et non pas pour la somme de 223'922'433 fr. 60 telle que réclamée par le recourant en première instance. Devant la Cour, le recourant a d'ailleurs modifié ses conclusions, sollicitant le prononcé de la mainlevée provisoire à concurrence de 223'598'056 fr. 25 avec intérêts à 4,5 % dès le 1er juillet 2000, sous imputation des montants versés.</w:t>
      </w:r>
    </w:p>
    <w:p>
      <w:r>
        <w:rPr>
          <w:b/>
        </w:rPr>
        <w:t>E. 3.4</w:t>
      </w:r>
    </w:p>
    <w:p>
      <w:r>
        <w:t>Cela étant, le Tribunal a retenu qu'il y avait lieu d'imputer les versements effectués à hauteur de 208'004'755 fr. 20 au 31 décembre 2012, ainsi que la somme de 360'000 fr. versée depuis lors et que l'intérêt conventionnel de 4,5% l'an devait être porté sur le solde de la créance, sans fixer la date de départ desdits intérêts.</w:t>
      </w:r>
    </w:p>
    <w:p>
      <w:r>
        <w:t>- 9/13 -</w:t>
      </w:r>
    </w:p>
    <w:p>
      <w:r>
        <w:t>C/1961/2013 D'après l'art. 85 al. 1 CO, le débiteur peut imputer un paiement partiel sur le capital seulement si et dans la mesure où il n'est pas en retard pour les intérêts et les frais.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En revanche, si les frais et intérêts de la créance principale sont contestés par le débiteur, sans qu'il y ait abus de droit de sa part, la doctrine unanime estime que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Autrement dit, dans un tel cas de figure, le créancier a l'obligation d'accepter la prestation partielle du débiteur et de l'imputer sur le principal de la dette (ATF 133 III 598 consid. 4.2.2 et références citées). D'après les termes de la convention du 22 mai 2001, la créance reconnue portait intérêts à 4,5% dès le 30 juin 2000. L'intimé s'était en outre engagé à verser différents acomptes. Ces versements seraient acceptés pour solde de compte de la créance reconnue à condition qu'ils interviennent à concurrence des montants convenus et dans les délais fixés. A défaut, l'intégralité des montants reconnus, sous imputation des montants payés dans l'intervalle, serait immédiatement exigible (art. 8 et 9). Il ne ressort toutefois pas clairement de cette convention si le débiteur pouvait imputer un paiement partiel sur le capital tant que la créance d'intérêts n'était pas exigible ou si au contraire, dans la mesure où il n’avait pas respecté les conditions prévues par la convention, il fallait considérer que la créance d’intérêts était exigible dès le 30 juin 2000 et que les paiements partiels devaient être imputés sur les intérêts conventionnels en priorité. Se référant à l'art. 85 al. 1 CO, le recourant a conclu à ce que la mainlevée provisoire soit prononcée à concurrence de 223'598'056 fr. 25 avec intérêts à 4,5% dès le 1er juillet 2000, sous imputation de 362'105 fr. 90, valeur 22 mai 2001, et de tous les montants visés dans le commandement de payer totalisant 208'004'755 fr. 20 "sous bonne valeur". L'intimé a contesté le calcul des intérêts du recourant se référant à son propre décompte. Il a en outre précisé que la créance d'intérêts serait en tout état de cause prescrite pour la période antérieure au 28 novembre 2007, les versements effectués devant être déduits du montant principal de la créance et n'interrompant pas la prescription.</w:t>
      </w:r>
    </w:p>
    <w:p>
      <w:r>
        <w:t>- 10/13 -</w:t>
      </w:r>
    </w:p>
    <w:p>
      <w:r>
        <w:t>C/1961/2013 Force est de constater que les parties ne s'entendent pas sur le calcul des intérêts et l'accord des parties à cet égard ne ressort pas clairement de la convention. Or, il n’appartient pas au juge de la mainlevée d’interpréter le contrat ou d'autres documents. Dans ces circonstances, le recourant ne disposant pas d’un titre de mainlevée provisoire, au sens de l’art. 82 LP, s'agissant des intérêts réclamés, c’est à juste titre que le premier juge a imputé lesdits versements effectués par l'intimé sur le solde de la créance reconnue. Il a néanmoins retenu que l'intérêt conventionnel de 4,5% l'an - non contesté par les parties - devait être porté sur le solde de la créance, sans fixer la date de départ desdits intérêts. Dans sa requête en rectification du 3 mai 2013, l'intimé a conclu à ce que le dispositif du jugement querellé soit complété en ce sens que le point de départ des intérêts devait être fixé au 20 novembre 2011. Il y a lieu de considérer que l'intimé a ainsi reconnu devoir des intérêts à 4,5% l'an dès cette date sur le solde de la créance, reconnaissance qui vaut titre de mainlevée pour cette créance d'intérêts. Au vu de ce qui précède, la mainlevée provisoire formée au commandement de payer, poursuite n° 1______, doit être prononcée à concurrence de 223'598'056 fr. 25, sous imputation de 362'105 fr. 90 et de 208'004'755 fr. 20 avec intérêts à 4,5 % dès le 20 novembre 2011. Le recours est donc partiellement admis concernant le montant de la créance ainsi que des intérêts et le jugement sera réformé dans ce sens. 4. La partie qui succombe est condamnée aux frais. Lorsqu'aucune des parties n'obtient entièrement gain de cause, les frais sont répartis selon le sort de la cause (art. 106 al. 1 et 2 CPC).</w:t>
      </w:r>
    </w:p>
    <w:p>
      <w:r>
        <w:t>Les frais comprennent les frais judiciaires et les dépens (art. 95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En l'espèce, le recourant a principalement succombé, n'obtenant que partiellement gain de cause sur le dies a quo des intérêts conventionnels. Il se justifie dès lors que les frais du recours soient mis à sa charge à raison de 3/4. Ceux-ci comprendront les frais judiciaires de 3'000 fr. (art. 48 et 61 OELP), ainsi que les dépens de recours de sa partie adverse arrêtés à 5'000 fr. débours et TVA</w:t>
      </w:r>
    </w:p>
    <w:p>
      <w:r>
        <w:t>- 11/13 -</w:t>
      </w:r>
    </w:p>
    <w:p>
      <w:r>
        <w:t>C/1961/2013 éventuels compris (art. 95 al. 3 let c CPC; art. 89 et 90 RTFMC; art. 23, 25 et 26 LaCC).</w:t>
      </w:r>
    </w:p>
    <w:p>
      <w:r>
        <w:t>En revanche, quand bien même le jugement entrepris est partiellement infirmé par le présent arrêt, il était pour l'essentiel fondé. Il se justifie donc de laisser les frais judiciaires et les dépens de première instance à la charge de l'intimé (art. 318 al. 3 CPC). * * * * *</w:t>
      </w:r>
    </w:p>
    <w:p>
      <w:r>
        <w:t>- 12/13 -</w:t>
      </w:r>
    </w:p>
    <w:p>
      <w:r>
        <w:t>C/1961/2013 PAR CES MOTIFS, La Chambre civile : A la forme : Déclare recevable le recours interjeté par l'ETAT DE GENEVE-DF-DGFE-SERVICE DU CONTENTIEUX DE L'ETAT contre le jugement JTPI/5143/2013 rendu le 12 avril 2013 par le Tribunal de première instance dans la cause C/1961/2013-14 SML. Au fond : Admet partiellement le recours. Annule le ch. 1 du dispositif dudit jugement, et statuant à nouveau : Prononce la mainlevée provisoire de l'opposition formée au commandement de payer, poursuite n° 1______, à concurrence de 223'598'056 fr. 25, sous imputation de 362'105 fr. 90 et de 208'004'755 fr. 20 avec intérêts à 4,5 % dès le 20 novembre 2011. Déboute les parties de toute autre conclusion. Sur les frais : Arrête les frais judiciaires du recours à 3'000 fr. et dit qu’ils sont entièrement couverts par l'avance faite par l'ETAT DE GENEVE-DF-DGFE-SERVICE DU CONTENTIEUX DE L'ETAT, qui reste ainsi acquise à l'Etat. Met à la charge de l'ETAT DE GENEVE-DF-DGFE-SERVICE DU CONTENTIEUX DE L'ETAT les ¾ desdits frais du recours. Met à la charge de A______ le ¼ desdits frais et le condamne à payer 750 fr. à l'ETAT DE GENEVE-DF-DGFE-SERVICE DU CONTENTIEUX DE L'ETAT à ce titre. Condamne l'ETAT DE GENEVE-DF-DGFE-SERVICE DU CONTENTIEUX DE L'ETAT aux ¾ des dépens de recours de A______ de 5'000 fr. et le condamne par conséquent à payer à ce dernier 3'750 fr. à ce titre. Siégeant : Monsieur Pierre CURTIN, président; Madame Elena SAMPEDRO et Madame Daniela CHIABUDINI, juges; Madame Véronique BULUNDWE, greffière.</w:t>
      </w:r>
    </w:p>
    <w:p>
      <w:r>
        <w:t>Le président : Pierre CURTIN</w:t>
      </w:r>
    </w:p>
    <w:p>
      <w:r>
        <w:t>La greffière : Véronique BULUNDWE</w:t>
      </w:r>
    </w:p>
    <w:p>
      <w:r>
        <w:t>- 13/13 -</w:t>
      </w:r>
    </w:p>
    <w:p>
      <w:r>
        <w:t>C/1961/2013</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30'000 fr.</w:t>
      </w:r>
    </w:p>
    <w:p>
      <w:r>
        <w:rPr>
          <w:b/>
        </w:rPr>
        <w:t>E. 7</w:t>
      </w:r>
    </w:p>
    <w:p>
      <w:r>
        <w:t>octobre 2005, consid. 2.1). Dans cette mesure, la Cour applique librement le droit.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(ACJC/1211/1999 du 25.11.1999; JdT 1969 II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