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ACJC/1052/2016 vom 4. August 2016</w:t>
      </w:r>
    </w:p>
    <w:p>
      <w:r>
        <w:t>GE Cour de justice, 2016-08-04, FR</w:t>
      </w:r>
    </w:p>
    <w:p>
      <w:r>
        <w:rPr>
          <w:b/>
        </w:rPr>
        <w:t xml:space="preserve">Quelle: </w:t>
      </w:r>
      <w:r>
        <w:t>https://mcp.opencaselaw.ch/entscheid/ge_gerichte_ACJC_1052_2016</w:t>
      </w:r>
    </w:p>
    <w:p>
      <w:r>
        <w:t>FR: GE_GERICHTE ACJC/1052/2016 du 4 août 2016</w:t>
      </w:r>
    </w:p>
    <w:p>
      <w:r>
        <w:t>IT: GE_GERICHTE ACJC/1052/2016 del 4 agosto 2016</w:t>
      </w:r>
    </w:p>
    <w:p>
      <w:pPr>
        <w:pStyle w:val="Heading2"/>
      </w:pPr>
      <w:r>
        <w:t>Erwägungen</w:t>
      </w:r>
    </w:p>
    <w:p>
      <w:r>
        <w:rPr>
          <w:b/>
        </w:rPr>
        <w:t>E. 1.1</w:t>
      </w:r>
    </w:p>
    <w:p>
      <w:r>
        <w:t>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w:t>
      </w:r>
    </w:p>
    <w:p>
      <w:r>
        <w:t>- 6/11 -</w:t>
      </w:r>
    </w:p>
    <w:p>
      <w:r>
        <w:t>C/23666/2015 annuel du revenu ou de la prestation multiplié par vingt; s'il s'agit de rentes viagères, le montant du capital correspond à sa valeur actualisée (al. 2). En l'espèce, les parties ne s'expriment pas sur la valeur litigieuse. L'appelant réclame la restitution de la possession exclusive des locaux qu'il occupait.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Le loyer étant de 1'620 fr. par mois et le bail ayant été conclu pour une durée indéterminée, la valeur capitalisée du montant du loyer selon l'art. 92 al. 1 CPC est supérieure à 10'000 fr. La voie de l'appel est ainsi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conséquence recevable.</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l'appelant a produit plusieurs pièces nouvelles. La preuve de paiement du loyer du mois de décembre 2015 se rapporte à un fait intervenu après que la cause ait été gardée à juger par le Tribunal, de sorte qu'elle n'aurait pas pu être produite en première instance. Elle est dès lors recevable. Le procès-verbal de l'audience du 1er décembre 2015, faisant partie du dossier de procédure, est évidemment recevable. Quant à la requête déposée le 23 octobre 2015 au Tribunal de première instance par D______, elle aurait pu être produite devant les premiers juges, de sorte qu'elle est irrecevable.</w:t>
      </w:r>
    </w:p>
    <w:p>
      <w:r>
        <w:rPr>
          <w:b/>
        </w:rPr>
        <w:t>E. 1.4</w:t>
      </w:r>
    </w:p>
    <w:p>
      <w:r>
        <w:t>S'agissant d'un appel (art. 308 al. 1 let. b CPC), la Cour revoit la cause avec un plein pouvoir d'examen (art. 310 CPC; HOHL, Procédure civile, tome II, 2ème éd., 2010, n. 2314 et 2416; RETORNAZ, L'appel et le recours, in Procédure civile</w:t>
      </w:r>
    </w:p>
    <w:p>
      <w:r>
        <w:t>- 7/11 -</w:t>
      </w:r>
    </w:p>
    <w:p>
      <w:r>
        <w:t>C/23666/2015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w:t>
      </w:r>
    </w:p>
    <w:p>
      <w:r>
        <w:rPr>
          <w:b/>
        </w:rPr>
        <w:t>E. 2</w:t>
      </w:r>
    </w:p>
    <w:p>
      <w:r>
        <w:t>L'appelant se plaint d'une violation de l'art. 261 al. 1 CPC.</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Bâle 2011, n. 3 ad art. 261 CPC). Le tribunal peut ordonner toute mesure provisionnelle propre à prévenir ou à faire cesser le préjudice, notamment la cessation d'un état de fait illicite (art. 262 let. b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 vant être accordée que dans la perspective de l'action au fond qui doit la valider (cf. art. 263 et 268 al. 2 CPC). Le juge peut se limiter à un examen sommaire des</w:t>
      </w:r>
    </w:p>
    <w:p>
      <w:r>
        <w:t>- 8/11 -</w:t>
      </w:r>
    </w:p>
    <w:p>
      <w:r>
        <w:t>C/23666/2015 questions de droit (ATF 139 III 86 consid. 4.2; arrêt du Tribunal fédéral 5P.422/2005 du 9 janvier 2006 consid. 3.2, in SJ 2006 I 371; BOHNET, op. cit., n. 7 ad art. 261 CPC et les références citées). La vraisemblance requise doit enfin porter sur un préjudice difficilement répara- ble, qui peut être patrimonial ou immatériel (BOHNET, op. cit., n. 11 ad art. 261 CPC; KOFMEHL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w:t>
      </w:r>
    </w:p>
    <w:p>
      <w:r>
        <w:rPr>
          <w:b/>
        </w:rPr>
        <w:t>E. 2.2</w:t>
      </w:r>
    </w:p>
    <w:p>
      <w:r>
        <w:t>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 Le bail se conclut par l'échange de manifestations de volonté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(LACHAT, Le bail à loyer, 2008, p. 95 ss [ci-après : Le bail]). Ainsi, l'art. 266l CO, relatif à la forme du congé pour les habitations et locaux commerciaux, est de droit impératif, la loi prévoyant la sanction de la nullité pour les congés donnés sans respecter les conditions de forme prévues par cette disposition (art. 266o CO).</w:t>
      </w:r>
    </w:p>
    <w:p>
      <w:r>
        <w:rPr>
          <w:b/>
        </w:rPr>
        <w:t>E. 2.3</w:t>
      </w:r>
    </w:p>
    <w:p>
      <w:r>
        <w:t>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(LACHAT, Le bail, n. 1.3.1 p. 74 et n. 1.3.2 p. 75).</w:t>
      </w:r>
    </w:p>
    <w:p>
      <w:r>
        <w:t>- 9/11 -</w:t>
      </w:r>
    </w:p>
    <w:p>
      <w:r>
        <w:t>C/23666/2015 Par la réintégrande, prévue par l'art. 927 al. 1 CC, le demandeur qui a perdu la possession de la chose peut en obtenir la restitution de celui qui l'a usurpée illici- tement. Il lui suffit de prouver qu'il était possesseur de la chose et qu'il a perdu cette possession à la suite d'un acte d'usurpation illicite. L'art. 927 al. 2 CC apporte toutefois une exception à ce principe pour le cas où le défendeur établit aussitôt un droit - réel ou contractuel (ATF 40 II 559 consid. 3, p. 564 ss) -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Il y a usurpation si l'acte litigieux procure à son auteur la possession de l'immeuble (l'usurpateur occupe l'immeuble). L'action ne peut être intentée que contre l'auteur de la dépossession (« l'usurpateur ») qui a encore la maitrise de la chose (STEINAUER, Les droits réels, Tome I, 2007, n. 322 et 341, p. 127 et 137). L'existence d'un bail, d'un bail tacite, d'une sous-location, la validité de la résilia- tion du bail et la conclusion d'un nouveau contrat de bail sont des questions qui touchent au droit sur la chose. Elles ne jouent aucun rôle dans le procès sur le possessoire. L'action possessoire vise le rétablissement de l'état de fait antérieur - préalable à l'usurpation; il n'est pas nécessaire de trancher la question d'une éventuelle priorité entre le droit du bail et les droits réels, sous réserve de l'exception prévue par l'art. 927 al. 2 CC (arrêt du Tribunal fédéral 5A_98/2010 du</w:t>
      </w:r>
    </w:p>
    <w:p>
      <w:r>
        <w:rPr>
          <w:b/>
        </w:rPr>
        <w:t>E. 2.4</w:t>
      </w:r>
    </w:p>
    <w:p>
      <w:r>
        <w:t>Il convient en l'espèce d'examiner, sous l'angle de la vraisemblance, si les conditions de l'article 927 CC sont réalisées. En l'occurrence, à l'instar du Tribunal, la Cour retient que l'appelant a rendu vraisemblable être lié aux intimés - la question de savoir si la qualité de partie bailleresse doit être considérée comme seule acquise par B______ ou par cette dernière aux côtés de C______ pouvant demeurer sans réponse en l'état - par un contrat de bail, portant sur les locaux commerciaux en cause, au sens des art. 253 ss CO. Il n'est pas nécessaire de déterminer en l'espèce si la résiliation de ce contrat est valable ou non. En effet, à teneur de la jurisprudence rappelée ci-avant, la requête fondée sur l'article 927 al. 1 CC doit être dirigée contre l'usurpateur lui-même et viser le rétablissement de l'état de fait antérieur. Or, dans le cas d'espèce, l'appelant n'a pas rendu vraisemblable que les intimés puissent être considérés comme usurpateurs. Il n'a pas rendu vraisemblable qu'ils aient repris la possession immédiate sur la chose, ni fait eux-mêmes changer les cylindres des portes donnant accès aux locaux. Le fait que C______ ait indiqué être en désaccord avec le fait que</w:t>
      </w:r>
    </w:p>
    <w:p>
      <w:r>
        <w:t>- 10/11 -</w:t>
      </w:r>
    </w:p>
    <w:p>
      <w:r>
        <w:t>C/23666/2015 l'appelant fasse par la suite lui-même rechanger les cylindres n'est à cet égard pas déterminant. A cela s'ajoute que, même à supposer qu'il soit fait droit aux conclusions de l'appelant, visant à ce que les locaux lui soient restitués, les intimés ne pourraient pas y déférer puisqu'ils ne les occupent pas, dans la mesure où c'est D______ qui a pris possession des lieux. Au vu des considérations qui précèdent, il n'y a pas lieu d'examiner les autres conditions d'application de l'art. 261 al. 1 CPC et les arguments complémentaires soulevés par les parties. En définitive, les conditions pour le prononcé des mesures provisionnelles requises par l'appelant ne sont pas réunies et l'ordonnance querellée sera confirmée.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4.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- 11/11 -</w:t>
      </w:r>
    </w:p>
    <w:p>
      <w:r>
        <w:t>C/23666/2015 PAR CES MOTIFS, LA CHAMBRE DES BAUX ET LOYERS : A la forme : Déclare recevable l'appel interjeté le 17 décembre 2015 par A______ contre l'ordonnance sur mesures provisionnelles JTBL/1301/2015 rendue par le Tribunal des baux et loyers le 8 décembre 2015 dans la cause C/23666/2015-9-SP. Au fond : Confirme cette ordonnance. Dit que la procédure est gratuite. Déboute les parties de toutes autres conclusions. Siégeant : Madame Fabienne GEISINGER-MARIETHOZ, présidente; Madame Pauline ERARD et Monsieur Ivo BUETTI, juges; Madame Laurence CRUCHON et Monsieur Grégoire CHAMBAZ, juges assesseurs; Madame Maïté VALENTE, greffière.</w:t>
      </w:r>
    </w:p>
    <w:p>
      <w:r>
        <w:t>La présidente : Fabienne GEISINGER- MARIETHOZ</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r>
        <w:rPr>
          <w:b/>
        </w:rPr>
        <w:t>E. 4</w:t>
      </w:r>
    </w:p>
    <w:p>
      <w:r>
        <w:t>avril 2012 consid. 4 et 5;4A_611/2011 du 3 janvier 2012 consid. 4). Le risque de préjudice difficilement réparable implique l'urgence (BOHNET, op. cit., n. 12 ad art. 261 CPC; SPRECHER, in Basler Kommentar, Schweizerische Zivilprossordung, 2ème éd., 2013, n. 23 ss ad art. 261 CPC).</w:t>
      </w:r>
    </w:p>
    <w:p>
      <w:r>
        <w:rPr>
          <w:b/>
        </w:rPr>
        <w:t>E. 7</w:t>
      </w:r>
    </w:p>
    <w:p>
      <w:r>
        <w:t>mai 2010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