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ACJC/1045/2015 vom 17. September 2015</w:t>
      </w:r>
    </w:p>
    <w:p>
      <w:r>
        <w:t>GE Cour de justice, 2015-09-17, FR</w:t>
      </w:r>
    </w:p>
    <w:p>
      <w:r>
        <w:rPr>
          <w:b/>
        </w:rPr>
        <w:t xml:space="preserve">Quelle: </w:t>
      </w:r>
      <w:r>
        <w:t>https://mcp.opencaselaw.ch/entscheid/ge_gerichte_ACJC_1045_2015</w:t>
      </w:r>
    </w:p>
    <w:p>
      <w:r>
        <w:t>FR: GE_GERICHTE ACJC/1045/2015 du 17 septembre 2015</w:t>
      </w:r>
    </w:p>
    <w:p>
      <w:r>
        <w:t>IT: GE_GERICHTE ACJC/1045/2015 del 17 settembre 2015</w:t>
      </w:r>
    </w:p>
    <w:p>
      <w:pPr>
        <w:pStyle w:val="Heading2"/>
      </w:pPr>
      <w:r>
        <w:t>Erwägungen</w:t>
      </w:r>
    </w:p>
    <w:p>
      <w:r>
        <w:rPr>
          <w:b/>
        </w:rPr>
        <w:t>E. 1.1</w:t>
      </w:r>
    </w:p>
    <w:p>
      <w:r>
        <w:t>En vertu de l'art. 82 al. 4 CPC, la décision d'admission de l'appel en cause peut faire l'objet d'un recours.</w:t>
      </w:r>
    </w:p>
    <w:p>
      <w:r>
        <w:t>Cette disposition renvoie à l'art. 319 let. b ch. 1 CPC, qui dispose que le recours est recevable contre les autres décisions et ordonnances d'instruction de première instance lorsque la loi le prévoit (HALDY, in CPC, Code de procédure civile commenté, Bâle 2011, n. 9 ad art. 82 CPC; GASSER/RICKLI, ZPO Kurzkommentar, Zurich/St-Gall 2010, n. 8 ad art. 82 CPC; GÖKSU, DIKE-Komm, Zurich/St-Gall 2011, n. 15 ad art. 82 CPC).</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Bâle 2011, n. 7 ad Intro. art. 308-334; REETZ, in Kommentar zur Schweizerischen Zivilprozessordnung, Bâle, 2ème éd., 2013, n. 71 ad art. 308-318).</w:t>
      </w:r>
    </w:p>
    <w:p>
      <w:r>
        <w:t>En l'occurrence, A______ a formé un appel et subsidiairement un recours contre la décision querellée.</w:t>
      </w:r>
    </w:p>
    <w:p>
      <w:r>
        <w:t>Attendu que seule la voie du recours est ouverte contre l'admission de l'appel en cause, l'acte formé par A______ doit dès lors être examiné au regard des règles régissant le recours au sens des art. 319 ss CPC.</w:t>
      </w:r>
    </w:p>
    <w:p>
      <w:r>
        <w:rPr>
          <w:b/>
        </w:rPr>
        <w:t>E. 1.2</w:t>
      </w:r>
    </w:p>
    <w:p>
      <w:r>
        <w:t>La Cour examine d'office si les conditions de recevabilité de l'acte de recours sont remplies (art. 59 et 60 CPC; REETZ, op. cit., n. 50 ad Vorbemerkungen zu den Art. 308-318 ZPO; TAPPY, Les voies de droit du nouveau Code de procédure civile, in JdT 2010 III p. 115 ss, p. 141; CHAIX, Introduction au recours de la nouvelle procédure civile fédérale, in SJ 2009 II p. 257 ss, p. 259).</w:t>
      </w:r>
    </w:p>
    <w:p>
      <w:r>
        <w:rPr>
          <w:b/>
        </w:rPr>
        <w:t>E. 1.2.1</w:t>
      </w:r>
    </w:p>
    <w:p>
      <w:r>
        <w:t>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w:t>
      </w:r>
    </w:p>
    <w:p>
      <w:r>
        <w:t>- 6/11 -</w:t>
      </w:r>
    </w:p>
    <w:p>
      <w:r>
        <w:t>C/8861/2011</w:t>
      </w:r>
    </w:p>
    <w:p>
      <w:r>
        <w:t>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Zürich, 2ème éd.,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2010, n. 9 ad art. 82 CPC).</w:t>
      </w:r>
    </w:p>
    <w:p>
      <w:r>
        <w:rPr>
          <w:b/>
        </w:rPr>
        <w:t>E. 1.2.2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135 IV 212 consid. 2.6; WEBER-DÜRLER, Neuere Entwicklungen des Vertrauensschutzes, in ZBl 6/2002 281 ss [292 s.]).</w:t>
      </w:r>
    </w:p>
    <w:p>
      <w:r>
        <w:t>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(arrêt du Tribunal fédéral 5A_878/2014 du 17 juin 2015 consid. 3.2; 4A_35/2014 du 28 mai 2014 consid. 3.2 non publié in ATF 140 III 267, ATF 138 I 49 consid. 8.3.2).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(arrêt du Tribunal fédéral 5A_878/2014 du 17 juin 2015 consid. 3.2; ATF 138 I 49 consid. 8.3.2 p. 54; 135 III 489 consid. 4.4 p. 494; 134 I 199 consid. 1.3.1 p. 202); il est attendu de l'avocat qu'il lise la législation applicable (arrêts du Tribunal fédéral 5A_878/2014 du 17 juin 2015 consid. 3.2; 5A_614/2014 du 20 novembre 2014 consid. 4.1; 2C_657/2013 du 1er novembre 2013 consid. 2.2).</w:t>
      </w:r>
    </w:p>
    <w:p>
      <w:r>
        <w:rPr>
          <w:b/>
        </w:rPr>
        <w:t>E. 1.2.3</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w:t>
      </w:r>
    </w:p>
    <w:p>
      <w:r>
        <w:t>- 7/11 -</w:t>
      </w:r>
    </w:p>
    <w:p>
      <w:r>
        <w:t>C/8861/2011 première instance a indiqué de manière erronée des voies de droit (arrêt du Tribunal fédéral 4A_338/2013 du 2 décembre 2013 consid. 1.2; ATF 133 II 396 consid. 3.1; REETZ, in SUTTER-SOMM/HASENBÖHLER/LEUENBERGER, Kommentar zur Schweizerischen Zivilprozessordnung [ZPO], 2013, n. 26 et 51 ad art. 308- 318 CPC).</w:t>
      </w:r>
    </w:p>
    <w:p>
      <w:r>
        <w:rPr>
          <w:b/>
        </w:rPr>
        <w:t>E. 1.2.4</w:t>
      </w:r>
    </w:p>
    <w:p>
      <w:r>
        <w:t>En l'espèce, la recourante a déposé son acte dans un délai de 30 jours suivant la notification du jugement entrepris, conformément aux indications données au pied de la décision attaquée.</w:t>
      </w:r>
    </w:p>
    <w:p>
      <w:r>
        <w:t>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la recourante et son conseil pouvaient dès lors de bonne foi se fier à cette indication, de sorte qu'il faut admettre que le recours est en l'espèce recevable quant au délai.</w:t>
      </w:r>
    </w:p>
    <w:p>
      <w:r>
        <w:t>Quant à l'indication erronée de la voie de l'appel, elle demeure sans incidence, dès lors qu'elle a été corrigée spontanément par la recourante dans le cadre de ses conclusions subsidiaires. Son acte qui remplit également les conditions de forme du recours (art. 130, 131, 321 al. 1 CPC) sera donc converti.</w:t>
      </w:r>
    </w:p>
    <w:p>
      <w:r>
        <w:t>Par conséquent, interjeté en temps utile et suivant la forme prescrite par la loi, le recours est recevable.</w:t>
      </w:r>
    </w:p>
    <w:p>
      <w:r>
        <w:rPr>
          <w:b/>
        </w:rPr>
        <w:t>E. 1.3</w:t>
      </w:r>
    </w:p>
    <w:p>
      <w:r>
        <w:t>La cognition de la Cour est limitée à la violation du droit et à la constatation manifestement inexacte des faits (art. 320 CPC).</w:t>
      </w:r>
    </w:p>
    <w:p>
      <w:r>
        <w:rPr>
          <w:b/>
        </w:rPr>
        <w:t>E. 2</w:t>
      </w:r>
    </w:p>
    <w:p>
      <w:r>
        <w:t>Sur un plan formel, reste à examiner la recevabilité de la réponse au recours déposée le 13 mai 2015 par B______.</w:t>
      </w:r>
    </w:p>
    <w:p>
      <w:r>
        <w:rPr>
          <w:b/>
        </w:rPr>
        <w:t>E. 2.1</w:t>
      </w:r>
    </w:p>
    <w:p>
      <w:r>
        <w:t>Les délais légaux et les délais fixés judiciairement ne courent pas du septième jour avant Pâques au septième jour qui suit Pâques inclus (art. 145 al. 1 let. a CPC). Lorsqu'un acte est notifié pendant la suspension d'un délai, le délai court à compter du jour qui suit la fin de la suspension (art. 146 al. 1 CPC).</w:t>
      </w:r>
    </w:p>
    <w:p>
      <w:r>
        <w:t>Les féries de Pâques s'étendent du dimanche précédant cette fête au dimanche suivant, de sorte que le délai de recours (re)commence à courir le premier jour dès le lundi suivant le lundi de Pâques inclusivement (arrêt du Tribunal fédéral</w:t>
      </w:r>
    </w:p>
    <w:p>
      <w:r>
        <w:t>- 8/11 -</w:t>
      </w:r>
    </w:p>
    <w:p>
      <w:r>
        <w:t>C/8861/2011 1C_252/2015 du 15 mai 2015 consid. 2 et les références citées; TAPPY, in CPC, Code de procédure civile commenté, Bâle, 2011, n. 11 ad art. 145 CPC).</w:t>
      </w:r>
    </w:p>
    <w:p>
      <w:r>
        <w:t>Selon l'art. 144 al. 2 CPC, les délais fixés judiciairement peuvent être prolongés pour des motifs suffisants, lorsque la demande en est faite avant leur expiration.</w:t>
      </w:r>
    </w:p>
    <w:p>
      <w:r>
        <w:rPr>
          <w:b/>
        </w:rPr>
        <w:t>E. 2.2</w:t>
      </w:r>
    </w:p>
    <w:p>
      <w:r>
        <w:t>En l'espèce, le greffe de la Cour a imparti un délai de 30 jours à l'intimée pour déposer sa réponse, par avis du 26 mars 2015. Cet avis a été reçu par cette dernière le 30 mars suivant, soit pendant les féries judiciaires de Pâques, de sorte que le délai pour répondre a commencé à courir à compter du lundi 13 avril 2015, inclusivement (cf. art. 146 al. 1 CPC). Par conséquent, il est arrivé à échéance le 12 mai 2015, et non le 13 mai 2015 comme le soutient l'intimée.</w:t>
      </w:r>
    </w:p>
    <w:p>
      <w:r>
        <w:t>Dès lors qu'aucune demande de prolongation n'a été formulée, la réponse du 13 mai 2015 de B______ est tardive et sera donc écartée du dossier.</w:t>
      </w:r>
    </w:p>
    <w:p>
      <w:r>
        <w:rPr>
          <w:b/>
        </w:rPr>
        <w:t>E. 3</w:t>
      </w:r>
    </w:p>
    <w:p>
      <w:r>
        <w:t>Sur le fond, la recourante fait grief au Tribunal d'avoir appliqué arbitrairement les art. 81 et 82 CPC. Selon elle, les défauts invoqués par C______ ne lui sont pas imputables, de sorte qu'il n'existe pas de lien de connexité avec les travaux effectués par ses soins.</w:t>
      </w:r>
    </w:p>
    <w:p>
      <w:r>
        <w:rPr>
          <w:b/>
        </w:rPr>
        <w:t>E. 3.1</w:t>
      </w:r>
    </w:p>
    <w:p>
      <w:r>
        <w:t>Selon l'art. 81 al. 1 CPC, le dénonçant peut appeler en cause le dénoncé devant le tribunal saisi de la demande principale en faisant valoir les prétentions qu'il estime avoir contre lui pour le cas où il succomberait.</w:t>
      </w:r>
    </w:p>
    <w:p>
      <w:r>
        <w:t>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op.cit., n. 1 ad art. 81 CPC et, du même auteur, L'appel en cause, in Procédure civile suisse - Les grands thèmes pour le praticien, 2010, pp. 160-161; Message relatif au code de procédure civile suisse, FF 2006 6841, pp. 6897-6898).</w:t>
      </w:r>
    </w:p>
    <w:p>
      <w:r>
        <w:t>Dans sa requête, le dénonçant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w:t>
      </w:r>
    </w:p>
    <w:p>
      <w:r>
        <w:t>- 9/11 -</w:t>
      </w:r>
    </w:p>
    <w:p>
      <w:r>
        <w:t>C/8861/2011 sont réunies, le juge doit l'admettre; il ne pourra le refuser en invoquant des motifs liés à l'économie de la procédure (arrêt du Tribunal fédéral 4A_467/2013 du 23 janvier 2014 consid. 2.1; ATF 139 III 67 consid. 2.3).</w:t>
      </w:r>
    </w:p>
    <w:p>
      <w:r>
        <w:rPr>
          <w:b/>
        </w:rPr>
        <w:t>E. 3.2</w:t>
      </w:r>
    </w:p>
    <w:p>
      <w:r>
        <w:t>En l'espèce, il n'est pas contesté que l'intimée a mandaté la recourante pour effectuer des travaux portant sur l'ensemble des sanitaires de la Tour G______. Les parties divergent toutefois sur l'étendue de ces travaux. D'après la recourante, la "fixation" des sanitaires ne lui incombait pas, alors que l'intimée prétend, selon ses écritures de première instance, qu'elle était en charge de ces travaux, sans distinction, et que ceux-ci n'ont pas été exécutés correctement pour des motifs inconnus.</w:t>
      </w:r>
    </w:p>
    <w:p>
      <w:r>
        <w:t>S'il ressort certes des pièces de la procédure que la fourniture et la pose des châssis sanitaires, qui servaient d'ossatures aux installations ne relevaient pas des incombances de la recourante, cette dernière devait en revanche procéder à la fixation directe des plaques de plâtre, conformément au contrat de sous-traitance du 6 novembre 2008 et de ses annexes produits en première instance. Son activité s'inscrivait donc également dans la "fixation" des sanitaires, défaut soulevé par C______. L'avis des défauts que lui a envoyé l'intimée en lien avec les défauts invoqués par C______ se référait d'ailleurs expressément aux travaux de plâtrerie. Par conséquent, la recourante ne parvient pas à démontrer qu'elle n'était aucunement chargée des travaux de sanitaire. Il n'est par conséquent pas exclu que sa responsabilité soit engagée concernant les défauts soulevés par C______ contre l'intimée. La cause des défauts, de même que la question de savoir si la recourante a, pour sa part, exécuté les travaux qui lui ont été confiés conformément à ce qui était attendu d'elle seront examinées avec le fond. A ce stade, le lien de connexité entre les prétentions prises à son encontre et l'action principale doit être admis, étant rappelé à nouveau que le dénonçant n'a pas à démontrer le bien-fondé ou la vraisemblance de ses prétentions. Bien que la motivation de l'intimée à l'appui de son appel en cause soit succincte, elle est suffisante dans la mesure où l'on comprend que l'intimée fait grief aux sous-traitants d'avoir mal exécuté leurs obligations.</w:t>
      </w:r>
    </w:p>
    <w:p>
      <w:r>
        <w:t>Une bonne administration de la justice justifie donc l'admission de l'appel en cause, puisqu'il s'agit principalement de déterminer si les prétentions de la C______ sont fondées, respectivement valablement invoquées, et si la recourante répond des défauts.</w:t>
      </w:r>
    </w:p>
    <w:p>
      <w:r>
        <w:t>L'appel en cause de la recourante n'impliquera pas de complication excessive de la procédure ni, au demeurant, un allongement injustifié de celle-ci, puisqu'il s'agit de permettre à l'intimée de faire valoir, le cas échéant, ses éventuelles prétentions récursoires à son encontre.</w:t>
      </w:r>
    </w:p>
    <w:p>
      <w:r>
        <w:t>Partant, le recours est mal fondé. Le jugement entrepris sera ainsi confirmé.</w:t>
      </w:r>
    </w:p>
    <w:p>
      <w:r>
        <w:t>- 10/11 -</w:t>
      </w:r>
    </w:p>
    <w:p>
      <w:r>
        <w:t>C/8861/2011</w:t>
      </w:r>
    </w:p>
    <w:p>
      <w:r>
        <w:rPr>
          <w:b/>
        </w:rPr>
        <w:t>E. 4.1</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(TAPPY, in CPC, Code de procédure civile commenté, Bâle, 2011, n. 1 ad art. 105 CPC; HOHL, Procédure civile, Tome II, 2010, p. 131). Les conclusions y relatives ne doivent pas être nécessairement chiffrées (JENNY, in Kommentar zur Schweizerischen Zivilprozessordnung, 2ème éd., 2013, n. 6 ad art. 105 CPC; SCHMID, Schweizerische Zivilprozessordnung, Kurzkommentar ZPO, 2ème éd., 2013, n. 3 ad art. 105 CPC).</w:t>
      </w:r>
    </w:p>
    <w:p>
      <w:r>
        <w:t>Selon l'art. 106 CPC, les frais sont mis à la charge de la partie succombante (al. 1). Lorsqu'aucune des parties n'obtient entièrement gain de cause, les frais sont répartis selon le sort de la cause (al. 2).</w:t>
      </w:r>
    </w:p>
    <w:p>
      <w:r>
        <w:rPr>
          <w:b/>
        </w:rPr>
        <w:t>E. 4.2</w:t>
      </w:r>
    </w:p>
    <w:p>
      <w:r>
        <w:t>En l'espèce, la recourante, qui succombe, sera condamnée aux frais de recours, ceux-ci étant fixés à 1'200 fr. (art. 105 al. 2 CPC et 39 RTFMC). Ces frais sont entièrement compensés par l'avance du même montant opérée par la recourante, qui reste acquise à l'Etat (art. 111 CPC).</w:t>
      </w:r>
    </w:p>
    <w:p>
      <w:r>
        <w:t>Les écritures de B______ étant irrecevables, ses conclusions relatives aux dépens ne seront pas prises en considération. Ainsi, il ne lui sera pas alloué de dépens, faute de prétention valablement invoquée.</w:t>
      </w:r>
    </w:p>
    <w:p>
      <w:r>
        <w:t>Pour sa part, C______ s'en est rapportée à l'appréciation de la Cour, sans solliciter de dépens, de sorte qu'il ne lui en sera pas alloué non plus.</w:t>
      </w:r>
    </w:p>
    <w:p>
      <w:r>
        <w:t>La décision du premier juge de réserver le sort des frais de première instance n'étant pas remise en cause, elle sera confirmée. * * * * *</w:t>
      </w:r>
    </w:p>
    <w:p>
      <w:r>
        <w:t>- 11/11 -</w:t>
      </w:r>
    </w:p>
    <w:p>
      <w:r>
        <w:t>C/8861/2011 PAR CES MOTIFS, La Chambre civile : A la forme : Déclare recevable le recours interjeté par A______ contre le jugement JTPI/1263/2015 rendu le 27 janvier 2015 par le Tribunal de première instance dans la cause C/8861/2011-8. Au fond : Le rejette et confirme le jugement attaqué. Déboute les parties de toutes autres conclusions. Sur les frais : Arrête les frais judiciaires du recours à 1'200 fr. et les met à la charge de A______. Dit qu'ils sont entièrement compensés avec l'avance de frais opérée par A______, laquelle reste acquise à l'Etat.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