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ACJC/1037/2017 vom 29. Mai 2017</w:t>
      </w:r>
    </w:p>
    <w:p>
      <w:r>
        <w:t>GE Cour de justice, 2017-05-29, FR</w:t>
      </w:r>
    </w:p>
    <w:p>
      <w:r>
        <w:rPr>
          <w:b/>
        </w:rPr>
        <w:t xml:space="preserve">Quelle: </w:t>
      </w:r>
      <w:r>
        <w:t>https://mcp.opencaselaw.ch/entscheid/ge_gerichte_ACJC_1037_2017</w:t>
      </w:r>
    </w:p>
    <w:p>
      <w:r>
        <w:t>FR: GE_GERICHTE ACJC/1037/2017 du 29 mai 2017</w:t>
      </w:r>
    </w:p>
    <w:p>
      <w:r>
        <w:t>IT: GE_GERICHTE ACJC/1037/2017 del 29 maggio 2017</w:t>
      </w:r>
    </w:p>
    <w:p>
      <w:pPr>
        <w:pStyle w:val="Heading2"/>
      </w:pPr>
      <w:r>
        <w:t>Erwägungen</w:t>
      </w:r>
    </w:p>
    <w:p>
      <w:r>
        <w:rPr>
          <w:b/>
        </w:rPr>
        <w:t>E. 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t>- 4/7 -</w:t>
      </w:r>
    </w:p>
    <w:p>
      <w:r>
        <w:t>C/2410/2017</w:t>
      </w:r>
    </w:p>
    <w:p>
      <w:r>
        <w:rPr>
          <w:b/>
        </w:rPr>
        <w:t>E. 2</w:t>
      </w:r>
    </w:p>
    <w:p>
      <w:r>
        <w:t>La recourante fait grief au Tribunal d'avoir retenu que les pièces produites par l'intimée valaient titre de mainlevée provisoire de l'opposition formée au commandement de payer.</w:t>
      </w:r>
    </w:p>
    <w:p>
      <w:r>
        <w:rPr>
          <w:b/>
        </w:rPr>
        <w:t>E. 2.1</w:t>
      </w:r>
    </w:p>
    <w:p>
      <w:r>
        <w:t>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139 III 444 précité; 136 III 583 consid. 2.3 et 132 III 140 consid. 4.1; arrêt du Tribunal fédéral 5D_195/2013 du 22 janvier 2014 consid. 3.1).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 La reconnaissance de dette peut découler du rapprochement de plusieurs pièces, pour autant que les éléments nécessaires en résultent (ATF 122 II 126 = JdT 1998 II 82 consid. 2; SJ 2004 I 209 consid. 3.1; arrêts du Tribunal fédéral 5P.290/2006 du 12 octobre 2006 consid. 3.1.2 et 5A_652/2011 du 28 février 2012 consid. 3.21) et que celle qui est signée se réfère directement à celle qui comporte un montant déterminé (ATF 132 III 480 consid. 4.1); autrement dit, la signature doit figurer sur celui des documents qui impose une obligation au poursuivi et qui a un caractère décisif (GILLIERON, Commentaire de la loi fédérale sur la poursuite pour dettes et la faillite, 1999, n. 33 ad art. 82 LP). Un message électronique (e-mail) ne portant pas la signature électronique qualifiée ne vaut pas titre de mainlevée (ABBET/VEUILLET, La mainlevée de l'opposition, Commentaire des articles 79 à 84 LP, Berne 2017, n. 30 ad art. 82).</w:t>
      </w:r>
    </w:p>
    <w:p>
      <w:r>
        <w:t>- 5/7 -</w:t>
      </w:r>
    </w:p>
    <w:p>
      <w:r>
        <w:t>C/2410/2017</w:t>
      </w:r>
    </w:p>
    <w:p>
      <w:r>
        <w:rPr>
          <w:b/>
        </w:rPr>
        <w:t>E. 2.2</w:t>
      </w:r>
    </w:p>
    <w:p>
      <w:r>
        <w:t>En l'occurrence, il est constant que l'intimée n'a produit à l'appui de sa requête, outre ses factures et le commandement de payer frappé d'opposition, que des courriers électroniques, dont aucun ne comporte de signature manuscrite ou électronique qualifiée.</w:t>
      </w:r>
    </w:p>
    <w:p>
      <w:r>
        <w:t>Ainsi, le rapprochement de ces pièces, quoi qu'il en soit de leur contenu, ne permet pas de retenir que celles-ci vaudraient titre de mainlevée au sens de l'art. 82 LP.</w:t>
      </w:r>
    </w:p>
    <w:p>
      <w:r>
        <w:t>Il s'ensuit que le grief est fondé.</w:t>
      </w:r>
    </w:p>
    <w:p>
      <w:r>
        <w:t>La décision attaquée sera dès lors annulée.</w:t>
      </w:r>
    </w:p>
    <w:p>
      <w:r>
        <w:t>Il sera statué à nouveau (art. 327 al. 3 let. b CPC) dans le sens où l'intimée sera déboutée des fins de sa requête.</w:t>
      </w:r>
    </w:p>
    <w:p>
      <w:r>
        <w:t>La quotité des frais de première instance, qui n'est pas contestée et qui est conforme aux dispositions légales ne sera pas revue. Ces frais seront mis à la charge de l'intimée (art. 106 al. 1 CPC).</w:t>
      </w:r>
    </w:p>
    <w:p>
      <w:r>
        <w:t>Il ne sera pas alloué de dépens de première instance, la recourante n'ayant pas comparu à l'audience convoquée par le Tribunal et ayant déposé inutilement une détermination écrite.</w:t>
      </w:r>
    </w:p>
    <w:p>
      <w:r>
        <w:rPr>
          <w:b/>
        </w:rPr>
        <w:t>E. 3</w:t>
      </w:r>
    </w:p>
    <w:p>
      <w:r>
        <w:t>L'intimée, qui succombe, supportera les frais judiciaires du recours, arrêtés à 300 fr. (art. 48, 61 OELP), couverts par l'avance déjà opérée; elle en remboursera l'appelante.</w:t>
      </w:r>
    </w:p>
    <w:p>
      <w:r>
        <w:t>Elle versera également à celle-ci 250 fr. de dépens du recours (art. 84, 85, 89, 90 RTFMC). * * * * *</w:t>
      </w:r>
    </w:p>
    <w:p>
      <w:r>
        <w:t>- 6/7 -</w:t>
      </w:r>
    </w:p>
    <w:p>
      <w:r>
        <w:t>C/2410/2017 PAR CES MOTIFS, La Chambre civile : A la forme : Déclare recevable le recours formé par A______ Sàrl contre le jugement JTPI/6994/2017 rendu le 29 mai 2017 par le Tribunal de première instance dans la cause C/2410/2017-18 SML. Au fond : Annule ce jugement, et statuant à nouveau : Déboute B______ SA des fins de sa requête de mainlevée provisoire de l'opposition formée au commandement de payer poursuite n° 1______. Met à la charge de B______ SA les frais judiciaires de première instance, en 200 fr., compensés avec l'avance déjà opérée, acquise à l'Etat de Genève. Déboute les parties de toutes autres conclusions. Sur les frais de recours : Arrête les frais judiciaires du recours à 300 fr., les compense avec l'avance effectuée, acquise à l'Etat de Genève. Les met à la charge de B______ SA. Condamne en conséquence B______ SA à rembourser 300 fr. à A______ Sàrl. Condamne B______ SA à verser à A______ Sàrl 250 fr. à titre de dépens de recours. Siégeant : Madame Sylvie DROIN, présidente; Madame Fabienne GEISINGER-MARIETHOZ et Monsieur Ivo BUETTI, juges; Monsieur David VAZQUEZ, commis-greffier.</w:t>
      </w:r>
    </w:p>
    <w:p>
      <w:r>
        <w:t>La présidente : Sylvie DROIN</w:t>
      </w:r>
    </w:p>
    <w:p>
      <w:r>
        <w:t>Le commis-greffier : David VAZQUEZ</w:t>
      </w:r>
    </w:p>
    <w:p>
      <w:r>
        <w:t>- 7/7 -</w:t>
      </w:r>
    </w:p>
    <w:p>
      <w:r>
        <w:t>C/2410/2017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