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ACJC/1034/2022 vom 9. August 2022</w:t>
      </w:r>
    </w:p>
    <w:p>
      <w:r>
        <w:t>GE Cour de justice, 2022-08-09, FR</w:t>
      </w:r>
    </w:p>
    <w:p>
      <w:r>
        <w:rPr>
          <w:b/>
        </w:rPr>
        <w:t xml:space="preserve">Quelle: </w:t>
      </w:r>
      <w:r>
        <w:t>https://mcp.opencaselaw.ch/entscheid/ge_gerichte_ACJC_1034_2022</w:t>
      </w:r>
    </w:p>
    <w:p>
      <w:r>
        <w:t>FR: GE_GERICHTE ACJC/1034/2022 du 9 août 2022</w:t>
      </w:r>
    </w:p>
    <w:p>
      <w:r>
        <w:t>IT: GE_GERICHTE ACJC/1034/2022 del 9 agosto 2022</w:t>
      </w:r>
    </w:p>
    <w:p>
      <w:pPr>
        <w:pStyle w:val="Heading2"/>
      </w:pPr>
      <w:r>
        <w:t>Erwägungen</w:t>
      </w:r>
    </w:p>
    <w:p>
      <w:r>
        <w:rPr>
          <w:b/>
        </w:rPr>
        <w:t>E. 1.1</w:t>
      </w:r>
    </w:p>
    <w:p>
      <w:r>
        <w:t>Dans les affaires patrimoniales, l'appel est recevable si la valeur litigieuse au dernier état des conclusions est de 10'000 fr. au moins (art. 308 al. 2 CPC).</w:t>
      </w:r>
    </w:p>
    <w:p>
      <w:r>
        <w:t>Lorsque la décision de première instance a été rendue en procédure sommaire, le délai pour l'introduction du recours est de dix jours (art. 321 al. 2 CPC). La procédure sommaire s'applique à la procédure de cas clair (art. 248 let. b CPC).</w:t>
      </w:r>
    </w:p>
    <w:p>
      <w:r>
        <w:t>Les contestations portant sur l'usage d'une chose louée sont de nature pécuniaire (arrêt du Tribunal fédéral 4A_388/2016 du 15 mars 2017 consid. 1; 4A_72/2007 du 22 août 2007 consid. 2).</w:t>
      </w:r>
    </w:p>
    <w:p>
      <w:r>
        <w:t>La valeur litigieuse est déterminée par les dernières conclusions de première instance (art. 91 al. 1 CPC; JEANDIN, Commentaire Romand, Code de procédure civile 2ème éd., 2019, n. 13 ad art. 308 CPC).</w:t>
      </w:r>
    </w:p>
    <w:p>
      <w:r>
        <w:t>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w:t>
      </w:r>
    </w:p>
    <w:p>
      <w:r>
        <w:t>- 7/12 -</w:t>
      </w:r>
    </w:p>
    <w:p>
      <w:r>
        <w:t>C/23553/2021</w:t>
      </w:r>
    </w:p>
    <w:p>
      <w:r>
        <w:rPr>
          <w:b/>
        </w:rPr>
        <w:t>E. 1.2</w:t>
      </w:r>
    </w:p>
    <w:p>
      <w:r>
        <w:t>En l'espèce, au vu du montant du loyer, la valeur litigieuse est supérieure à 10'000 fr., de sorte que la voie de l'appel est ouverte contre le prononcé de l'évacuation.</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La voie du recours est ouverte contre la décision du Tribunal relative à l'exécution de l'évacuation (art. 309 let. a et 319 let. a CPC). La recevabilité du recours, succinctement motivé, peut demeurer indécise compte tenu de l'issue de l'appel.</w:t>
      </w:r>
    </w:p>
    <w:p>
      <w:r>
        <w:rPr>
          <w:b/>
        </w:rPr>
        <w:t>E. 2</w:t>
      </w:r>
    </w:p>
    <w:p>
      <w:r>
        <w:t>Les parties allèguent des faits nouveaux en lien avec les travaux d'aménagement et les autorisations y relatives.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t>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ATF 144 III 462 consid. 3.3.2).</w:t>
      </w:r>
    </w:p>
    <w:p>
      <w:r>
        <w:rPr>
          <w:b/>
        </w:rPr>
        <w:t>E. 2.2</w:t>
      </w:r>
    </w:p>
    <w:p>
      <w:r>
        <w:t>Ainsi, les allégations nouvelles ne sont pas recevables.</w:t>
      </w:r>
    </w:p>
    <w:p>
      <w:r>
        <w:rPr>
          <w:b/>
        </w:rPr>
        <w:t>E. 2.3</w:t>
      </w:r>
    </w:p>
    <w:p>
      <w:r>
        <w:t>Les faits notoires sont ceux dont l'existence est certaine au point d'emporter la conviction du juge, qu'il s'agisse de faits connus de manière générale du public ou seulement du juge. La situation générale en Suisse après l'apparition du coronavirus (COVID-19) et les conséquences générales des mesures prises dans le</w:t>
      </w:r>
    </w:p>
    <w:p>
      <w:r>
        <w:t>- 8/12 -</w:t>
      </w:r>
    </w:p>
    <w:p>
      <w:r>
        <w:t>C/23553/2021 contexte doivent être considérées comme des faits notoires (arrêt du Tribunal fédéral 5A_467/2020 du 7 septembre 2020 consid. 5.3), qui ne doivent pas être prouvés (art. 151 CPC). En revanche, l'impact concret et individuel de la pandémie doit être prouvé.</w:t>
      </w:r>
    </w:p>
    <w:p>
      <w:r>
        <w:rPr>
          <w:b/>
        </w:rPr>
        <w:t>E. 3</w:t>
      </w:r>
    </w:p>
    <w:p>
      <w:r>
        <w:t>Les appelants font grief au Tribunal d'avoir considéré que le cas était clair. Les incertitudes et conséquences de la crise sanitaire du COVID-19 avaient modifié l'économie du contrat; la question de l'application de la clausula rebus sic stantibus devait être examinée dans une procédure ordinaire.</w:t>
      </w:r>
    </w:p>
    <w:p>
      <w:r>
        <w:rPr>
          <w:b/>
        </w:rPr>
        <w:t>E. 3.1.1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w:t>
      </w:r>
    </w:p>
    <w:p>
      <w:r>
        <w:t>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w:t>
      </w:r>
    </w:p>
    <w:p>
      <w:r>
        <w:t>- 9/12 -</w:t>
      </w:r>
    </w:p>
    <w:p>
      <w:r>
        <w:t>C/23553/2021 Selon l'art. 257d al. 1 et 2 CO, lorsque le locataire a reçu la chose louée et qu'il tarde à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Si le cas est clair, afin d'obtenir rapidement l'évacuation forcée des locaux loués, le bailleur peut mettre en œuvre la procédure sommaire prévue par l'art. 257 CPC alors même que le locataire a éventuellement introduit une action en annulation du congé sur la base des art. 271, 271a et 273 CO; la litispendance n'est alors pas opposable au bailleur (ATF 141 III 262 consid. 3 p. 263). Selon la jurisprudence, la résiliation fondée sur l'art. 257d al. 2 CO n'est contraire aux règles de la bonne foi, et donc annulable sur la base de l'art. 271 al. 1 CO, que dans des circonstances particulières. L'annulation entre en considération lorsque le bailleur a réclamé au locataire, avec menace de résiliation du bail, une somme largement supérieure à celle en souffrance, alors qu'il n'était pas certain du montant effectivement dû (ATF 120 II 31 consid. 4b p. 33). L'annulation entre aussi en considération lorsque l'arriéré est insignifiant, ou lorsque ce montant a été réglé très peu de temps après l'expiration du délai comminatoire, alors que, auparavant, le locataire s'était toujours acquitté à temps du loyer, ou encore lorsque le bailleur ne résilie le contrat que longtemps après l'expiration de ce même délai (arrêts du Tribunal fédéral 4A_472/2008 du 26 janvier 2009 consid. 5.3.1, RtiD 2009 II 681; 4C.430/2004 du 8 février 2005 consid. 3.1, SJ 2005 I p. 310/311).</w:t>
      </w:r>
    </w:p>
    <w:p>
      <w:r>
        <w:rPr>
          <w:b/>
        </w:rPr>
        <w:t>E. 3.1.2</w:t>
      </w:r>
    </w:p>
    <w:p>
      <w:r>
        <w:t>Selon la règle pacta sunt servanda, les termes du contrat doivent en principe être respectés. Une exception à la règle est la clausula rebus sic stantibus, fondée par le Tribunal fédéral sur l'art. 2 CC et par la doctrine sur la compétence du juge de combler les lacunes. Selon la clausula, une adaptation du contrat peut entrer en ligne de compte lorsque les circonstances dans lesquelles il a été conclu se sont modifiées à tel point que le maintien du contrat ne saurait être exigé. Il peut s'agir de rapports contractuels de longue durée au cours desquels les circonstances de fait ou les conditions juridiques ont subi des transformations profondes. Selon le Tribunal fédéral, une intervention du juge dans un contrat doit rester exceptionnelle. Une intervention du juge dans le contrat entre en ligne de compte seulement exceptionnellement, à savoir, si, par des circonstances postérieures et imprévisibles, il s'est produit une disproportion si évidente entre la prestation et la contre-prestation, que l'insistance d'une partie sur sa prétention paraît abusive (WINIGER, Commentaire romand, n. 193-194 art. 18 CO).</w:t>
      </w:r>
    </w:p>
    <w:p>
      <w:r>
        <w:t>- 10/12 -</w:t>
      </w:r>
    </w:p>
    <w:p>
      <w:r>
        <w:t>C/23553/2021 Le Bezirksgericht de Zurich a, dans un jugement du 23 avril 2021 sur mainlevée, retenu que le contrat de bail ne constituait pas un titre de mainlevée pour les loyers échus, dès lors que la prestation contractuelle n'avait pas été fournie conformément à ce que prévoyait le contrat de bail, le jugement mentionnant au passage que les mesures étatiques n'entraînaient pas un défaut de la chose louée ni une impossibilité pour la bailleresse de remplir ses obligations contractuelles, et que seule demeurait ouverte la question de la clausula rebus sic stantibus (EB201177-L / U, 23.04.2021). De nombreux avis de droit ont été requis et publiés par les milieux concernés et parviennent à des conclusions diamétralement opposées, les premiers considérant que la cessation de règlement des loyers ne peut être envisagée (https://www.cgionline.ch/wp-content/uploads/2020/03/avis-de-droit.pdf), et les seconds que le loyer n'est pas dû, en application des règles sur le défaut de la chose louée (art. 259d CO), l'impossibilité subséquente d'exécution (art. 119 CO), la notion d'exorbitance (art. 97 al. 1 CO) et l'adaptation du contrat par le juge (https://www.asloca.ch/wp-content/uploads/2020/03/Avis-de-droit-loyers_locaux_ commerciaux_ASLOCA-1.pdf; ACJC/722/2021 précité consid. 2.1.3).</w:t>
      </w:r>
    </w:p>
    <w:p>
      <w:r>
        <w:rPr>
          <w:b/>
        </w:rPr>
        <w:t>E. 3.2</w:t>
      </w:r>
    </w:p>
    <w:p>
      <w:r>
        <w:t>En l'espèce, c'est à tort que le Tribunal a considéré que le cas était clair. En effet, il est notoire que les circonstances dans lesquelles le contrat de bail a été conclu se sont modifiées suite à la pandémie de COVID-19, laquelle a eu des répercussions sur l'économie en général, et en particulier sur le secteur de l'hôtellerie/restauration, lesquelles étaient imprévisibles. S'il est vrai que l'établissement qui devait être exploité par les appelants n'était pas encore ouvert au moment où des mesures de restriction ont été décidées par les autorités, ce qui distingue la présente espèce de celle objet de l'arrêt cité par les appelants, il n'en demeure pas moins qu'il ne pouvait pour autant être considéré que la situation juridique était claire. Comme le font valoir les appelants, l'impact de la crise sanitaire sur les possibilités d'obtenir un financement pour l'ouverture et l'exploitation d'un restaurant ne fait pas de doute. Les répercussions dans le domaine de la construction et les implications pour les appelants par conséquent ne sauraient non plus être niées, étant relevé que dans leur courrier du 1er avril 2020 à l'intimée, les appelants ont mentionné les difficultés techniques et administratives qu'ils rencontraient en lien avec la pandémie. Ces différents éléments pourraient conduire le juge à faire application de la clausula, et, partant, à reconsidérer les obligations des parties en lien avec le contrat de bail. Il appartiendra au juge d'ores et déjà saisi de l'action en contestation du congé de se prononcer sur ces questions. Par surabondance, il sera relevé que dans l'avis comminatoire du 28 avril 2021, la bailleresse réclamait paiement du loyer et des acomptes pour frais accessoires, TVA en sus, ce que ne prévoyait pas le contrat. En outre, à peine une semaine</w:t>
      </w:r>
    </w:p>
    <w:p>
      <w:r>
        <w:t>- 11/12 -</w:t>
      </w:r>
    </w:p>
    <w:p>
      <w:r>
        <w:t>C/23553/2021 après l'échéance du délai comminatoire (l'avis de réception dudit avis par les locataires ne ressortant pas du dossier), la bailleresse a encaissé 20'000 fr. des locataires et reçu le montant de la garantie bancaire en 108'000 fr., soit une somme supérieure à celle objet de la mise en demeure. Si les 20'000 fr. portaient la mention "loyer juin 2021", on ignore à l'extinction de quelle dette les 108'000 fr. ont été affectés. Il ressort du courrier de l'intimée du 10 septembre 2021 que les 20'000 fr. précités n'ont que partiellement servi à régler le loyer du mois de juin 2021, un solde de 10'064 fr. 65 TTC restant dû, et que, sous cette réserve et celle des frais accessoires, les loyers étaient à jour au 30 juin 2021. Dans leur courrier du 7 octobre 2021, les appelants alléguaient d'ailleurs être à jour au 30 juin 2021. Sur ce point non plus, la situation n'était en conséquence pas claire. En conclusion, le jugement entrepris sera annulé et il sera statué en ce sens que la requête de l'intimée en évacuation sera déclarée irrecevable (art. 327 al. 3 let. b CPC). Le recours en ce qu'il est dirigé contre les mesures d'exécution devient sans objet.</w:t>
      </w:r>
    </w:p>
    <w:p>
      <w:r>
        <w:rPr>
          <w:b/>
        </w:rPr>
        <w:t>E. 4</w:t>
      </w:r>
    </w:p>
    <w:p>
      <w:r>
        <w:t>A teneur de l'art. 22 al. 1 LaCC, il n'est pas prélevé de frais dans les causes soumises à la juridiction des baux et loyers (ATF 139 III 182 consid. 2.6). * * * * *</w:t>
      </w:r>
    </w:p>
    <w:p>
      <w:r>
        <w:t>- 12/12 -</w:t>
      </w:r>
    </w:p>
    <w:p>
      <w:r>
        <w:t>C/23553/2021 PAR CES MOTIFS, La Chambre des baux et loyers : Sur appel : A la forme : Déclare recevable l'appel interjeté le 10 février 2022 par A______ SA, C______ et B______ contre le jugement JTBL/71/2022 rendu le 27 janvier 2022 par le Tribunal des baux et loyers dans la cause C/23553/2021-8-SE. Au fond : Annule ce jugement et, statuant à nouveau : Déclare irrecevable la requête en protection du cas clair formée le 2 décembre 2021 par D______ SA à l'encontre de A______ SA, C______ et B______. Dit que la procédure est gratuite. Déboute les parties de toutes autres conclusions. Sur recours: Constate que le recours contre le jugement JTBL/71/2022 rendu le 27 janvier 2022 par le Tribunal des baux et loyers dans la cause C/23553/2021 est sans objet. Siégeant : Monsieur Ivo BUETTI, président; Madame Pauline ERARD et Monsieur Laurent RIEBEN, juges;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