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ACJC/1034/2017 vom 25. August 2017</w:t>
      </w:r>
    </w:p>
    <w:p>
      <w:r>
        <w:t>GE Cour de justice, 2017-08-25, FR</w:t>
      </w:r>
    </w:p>
    <w:p>
      <w:r>
        <w:rPr>
          <w:b/>
        </w:rPr>
        <w:t xml:space="preserve">Quelle: </w:t>
      </w:r>
      <w:r>
        <w:t>https://mcp.opencaselaw.ch/entscheid/ge_gerichte_ACJC_1034_2017</w:t>
      </w:r>
    </w:p>
    <w:p>
      <w:r>
        <w:t>FR: GE_GERICHTE ACJC/1034/2017 du 25 août 2017</w:t>
      </w:r>
    </w:p>
    <w:p>
      <w:r>
        <w:t>IT: GE_GERICHTE ACJC/1034/2017 del 25 agosto 2017</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dont la valeur litigieuse au dernier état des conclusions devant l'autorité inférieure est supérieure à 10'000 fr. (art. 308 al. 2 CPC). Les mesures protectrices de l'union conjugale étant régies par la procédure sommaire selon l'art. 271 CPC, le délai d'appel est de 10 jours (art. 314 al. 1 CPC).</w:t>
      </w:r>
    </w:p>
    <w:p>
      <w:r>
        <w:t>En l'espèce, le litige porte, devant la Cour, sur des conclusions qui, capitalisées selon l'art. 92 al. 2 CPC, sont supérieures à 10'000 fr. (contribution mensuelle de 2'000 fr. à l'entretien de l'épouse). La voie de l'appel est donc ouverte.</w:t>
      </w:r>
    </w:p>
    <w:p>
      <w:r>
        <w:t>Interjeté dans le délai et la forme prescrits par la loi (art. 311 al. 1 CPC), l'acte déposé le 9 mai 2017 est recevable en tant qu'appel, en dépit de sa dénomination.</w:t>
      </w:r>
    </w:p>
    <w:p>
      <w:r>
        <w:rPr>
          <w:b/>
        </w:rPr>
        <w:t>E. 1.2</w:t>
      </w:r>
    </w:p>
    <w:p>
      <w:r>
        <w:t>La réponse à l'appel, en procédure sommaire, doit être déposée dans un délai de 10 jours (art. 314 al. 1 CPC).</w:t>
      </w:r>
    </w:p>
    <w:p>
      <w:r>
        <w:t>En l'espèce, le délai pour la réponse est venu à échéance le 17 juillet 2017. Expédiée au greffe de la Cour le 19 juillet 2017, la réponse de l'intimée et les pièces y relatives sont irrecevables.</w:t>
      </w:r>
    </w:p>
    <w:p>
      <w:r>
        <w:rPr>
          <w:b/>
        </w:rPr>
        <w:t>E. 1.3</w:t>
      </w:r>
    </w:p>
    <w:p>
      <w:r>
        <w:t>La Cour revoit la cause avec un plein pouvoir d'examen (art. 310 CPC).</w:t>
      </w:r>
    </w:p>
    <w:p>
      <w:r>
        <w:t>Les mesures protectrices de l'union conjugale (art. 172 à 179 CC) étant ordonnées à la suite d'une procédure sommaire, la cognition du juge est toutefois limitée à la simple vraisemblance des faits et à un examen sommaire du droit. Il suffit donc</w:t>
      </w:r>
    </w:p>
    <w:p>
      <w:r>
        <w:t>- 6/10 -</w:t>
      </w:r>
    </w:p>
    <w:p>
      <w:r>
        <w:t>C/25694/2015 que les faits soient rendus plausibles (ATF 127 III 474 consid. 2b/bb; arrêts du Tribunal fédéral 5A_48/2013 et 5A_55/2013 du 19 juillet 2013 consid. 2.2).</w:t>
      </w:r>
    </w:p>
    <w:p>
      <w:r>
        <w:t>S'agissant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w:t>
      </w:r>
    </w:p>
    <w:p>
      <w:r>
        <w:t>La maxime inquisitoire sociale ne dispense pas les parties d'une collaboration active à la procédure. Il leur incombe de renseigner le juge sur les faits de la cause et de lui indiquer les moyens de preuve disponibles (ATF 130 III consid. 2.2; arrêt du Tribunal fédéral 5A_2/2013 du 6 mars 2013 consid. 4.2).</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La pièce nouvelle de l'appelant, délivrée le 17 janvier 2017, aurait pu être déposée au Tribunal avant le 1er février 2017, délai fixé aux parties pour se déterminer par ordonnance du 12 janvier 2017. Elle est donc irrecevable, comme les faits qu'elle vise.</w:t>
      </w:r>
    </w:p>
    <w:p>
      <w:r>
        <w:t>La question de la recevabilité des autres allégations nouvelles de l'appelant peut demeurer indécise, dans la mesure où celles-ci ne sont pas rendues vraisemblables par pièces et ne peuvent donc pas être prises en considération. Elles ne sont en outre pas déterminantes pour la solution du litige. L'appelant n'en tire d'ailleurs aucune conséquence.</w:t>
      </w:r>
    </w:p>
    <w:p>
      <w:r>
        <w:rPr>
          <w:b/>
        </w:rPr>
        <w:t>E. 2</w:t>
      </w:r>
    </w:p>
    <w:p>
      <w:r>
        <w:t>La procédure d'appel ne sert pas à compléter la procédure de première instance, mais bien à contrôler et corriger la décision de première instance au vu des critiques concrètes formées contre elle (ATF 142 III 413 consid. 2.2.2). L'art. 316 al. 3 CPC, qui dispose que l'instance d'appel peut administrer les preuves, ne confère pas à l'appelant un droit à la réouverture de la procédure probatoire et à l'administration de preuves. L'instance d'appel peut refuser d'administrer un moyen de preuve lorsque la partie a renoncé à son administration en première instance, notamment en ne s'opposant pas à la clôture de la procédure probatoire (ATF 138 III 374 consid. 4.3.1 et 4.3.2).</w:t>
      </w:r>
    </w:p>
    <w:p>
      <w:r>
        <w:t>En l'espèce, ni lors des plaidoiries du 4 novembre 2016, ni dans son écriture du 27 janvier 2017, l'appelant n'a sollicité du Tribunal qu'il invite son épouse à produire ses décomptes de salaire 2016. Par ailleurs, le procès doit se conduire entièrement devant le juge de première instance. Ainsi, il n'y a pas lieu de donner</w:t>
      </w:r>
    </w:p>
    <w:p>
      <w:r>
        <w:t>- 7/10 -</w:t>
      </w:r>
    </w:p>
    <w:p>
      <w:r>
        <w:t>C/25694/2015 suite aux conclusions préalables de l'appelant, qui sollicite la production par son épouse de son certificat de salaire 2016 et de ses fiches de salaire de janvier à avril 2017. Il sied de souligner en outre qu'en première instance, l'appelant s'est borné à soutenir qu'il fallait imputer à son épouse un revenu hypothétique de 4'300 fr. et n'a formé aucun allégué au sujet des revenus effectifs de celle-ci. Enfin, les pièces produites par les parties en première instance permettent à la Cour de statuer au stade de la vraisemblance.</w:t>
      </w:r>
    </w:p>
    <w:p>
      <w:r>
        <w:rPr>
          <w:b/>
        </w:rPr>
        <w:t>E. 3</w:t>
      </w:r>
    </w:p>
    <w:p>
      <w:r>
        <w:t>L'appelant reproche au Tribunal d'avoir mis à sa charge une contribution de 2'000 fr. à l'entretien de son épouse. Il fait valoir que celle-ci est en mesure de réaliser un revenu suffisant pour faire face à ses besoins. A son avis, "il est inconcevable qu'une personne qui travaille à mi-temps à Genève gagne la somme de frs 1'352 ,-- par mois". 3.1.1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durant la vie commune (ATF 137 III 385 consid. 3.1; arrêt du Tribunal fédéral 5A_315/2016 du 7 février 2017 consid. 5.1 et les références citées). Le montant de la contribution d'entretien due entre conjoints selon l'art. 176 al. 1 ch. 1 CC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p. 9s.) ou que des circonstances importantes ne justifient de s'en écarter (ATF 119 II 314 consid. 4b/bb p. 318). 3.1.2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w:t>
      </w:r>
    </w:p>
    <w:p>
      <w:r>
        <w:t>- 8/10 -</w:t>
      </w:r>
    </w:p>
    <w:p>
      <w:r>
        <w:t>C/25694/2015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 3.1.3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tient compte de cette ligne directrice dans l'exercice du large pouvoir d'appréciation qui est le sien (ATF 137 II 307 consid. 4.2.2.2; arrêts du Tribunal fédéral 5A_777/2014 du</w:t>
      </w:r>
    </w:p>
    <w:p>
      <w:r>
        <w:rPr>
          <w:b/>
        </w:rPr>
        <w:t>E. 3.2</w:t>
      </w:r>
    </w:p>
    <w:p>
      <w:r>
        <w:t>En l'espèce, l'épouse est âgée de 43 ans et la fille mineure des parties de 15 ans. L'intimée dispose d'une maturité fédérale et a de l'expérience principalement dans les exploitations de son époux et en tant qu'animatrice. Comme le relève pertinemment le Tribunal, aucune réelle expérience de l'épouse dans le commerce de détail n'a été démontrée. Par ailleurs, l'intimée a produit en première instance divers courriers de recherche d'emploi entre 2006 et 2016, notamment en tant que vendeuse, réceptionniste et contrôleuse de stationnement. Aucun élément du dossier ne permet de retenir qu'elle aurait refusé un emploi à la suite d'une réponse positive. Au vu de ce qui précède, il ne peut être exigé de l'épouse qu'elle prenne rapidement un emploi dans le commerce de détail et qu'elle bénéficie ainsi du salaire mensuel net de 4'300 fr. évoqué par l'appelant. Au stade des mesures protectrices, il n'y a ainsi pas lieu d'imputer à l'épouse un revenu hypothétique. L'intimée doit en revanche tout mettre en œuvre pour acquérir rapidement son indépendance financière. Reste à déterminer le revenu effectif réalisé par l'intimée, étant relevé que le jugement attaqué n'est pas contesté en tant qu'il prévoit qu'une éventuelle contribution à l'entretien de l'épouse est due dès le prononcé du jugement, à savoir dès le 24 avril 2017. Il résulte des décomptes de salaire de l'intimée, au stade de la vraisemblance, que celle-ci réalise actuellement, par son activité au sein du F______, une activité à un taux de 48.75%, et non plus de 23.75% comme prévu dans le contrat du 22 mars</w:t>
      </w:r>
    </w:p>
    <w:p>
      <w:r>
        <w:t>- 9/10 -</w:t>
      </w:r>
    </w:p>
    <w:p>
      <w:r>
        <w:t>C/25694/2015 2016. Le salaire annuel mentionné dans les décomptes de salaire de mai à août 2016 est de 30'451 fr. 20 et le salaire mensuel brut de 2'342 fr. 40. Ce dernier montant démontre que l'épouse perçoit un 13ème salaire, puisqu'il correspond à 30'451 fr. 20 divisé par 13. Le revenu mensuel brut de l'intimée, 13ème salaire compris, pourrait donc être de 2'537 fr. 60 (30'451 fr. 20 : 12). Cependant, le décompte de salaire de juin 2016, qui mentionne la somme brute de 485 fr. 50 à titre de 13ème salaire, ne permet pas de déterminer si l'épouse perçoit, à titre de 13ème salaire, un montant équivalent à un mois entier de salaire. En outre, il résulte des décomptes de salaire de juillet et août 2016 que durant ces deux mois, l'intimée ne perçoit pas l'intégralité de son salaire, mais la somme nette de 382 fr. 20. Au vu des éléments qui précèdent, la Cour retiendra que le revenu mensuel net de l'épouse est de l'ordre de 2'000 fr. Ce montant correspond approximativement à la moyenne des revenus réalisés entre avril et juin 2016 multiplié par 10 mois (7'095 fr. 60 : 3 = 2'365 fr. 20 x 10 = 23'652 fr.), plus 382 fr. 20 x 2 à titre de salaire de juillet et août. Le total est ainsi de l'ordre de 24'416 fr. par année, ce qui correspond à 2'000 fr. environ par mois. En reprenant la méthode de calcul non contestée appliquée par le Tribunal, le déficit de l'épouse est de 1'465 fr. (3'465 fr. – 2'000 fr.). La contribution d'entretien en sa faveur sera ainsi fixée, en équité, à 1'500 fr. par mois. Comme indiqué, l'appelant ne conteste pas le jugement en tant qu'il prévoit que la contribution d'entretien de l'épouse, comme d'ailleurs celle due à l'entretien de l'enfant mineur, est due à compter du prononcé du jugement, à savoir à compter du 24 avril 2017. Le chiffre 7 du dispositif du jugement attaqué sera modifié en conséquence.</w:t>
      </w:r>
    </w:p>
    <w:p>
      <w:r>
        <w:rPr>
          <w:b/>
        </w:rPr>
        <w:t>E. 4</w:t>
      </w:r>
    </w:p>
    <w:p>
      <w:r>
        <w:t>Vu l'issue du litige et la qualité des parties (art. 106 al. 1 et 107 let. c CPC), les frais judiciaires, arrêtés à 800 fr. (art. 31 et 37 RTFMC), seront mis à la charge de chacune des parties par moitié. L'intimée versera ainsi à l'appelant la somme de 400 fr. à ce titre.</w:t>
      </w:r>
    </w:p>
    <w:p>
      <w:r>
        <w:t>Les parties plaidant en personne et n'ayant pas allégué que les démarches effectuées justifieraient des dépens, il n'en sera pas alloué (art. 95 al. 3 let. c CPC). * * * * * *</w:t>
      </w:r>
    </w:p>
    <w:p>
      <w:r>
        <w:t>- 10/10 -</w:t>
      </w:r>
    </w:p>
    <w:p>
      <w:r>
        <w:t>C/25694/2015 PAR CES MOTIFS, La Chambre civile : A la forme : Déclare recevable l'appel interjeté le 9 mai 2017 par A______ contre le chiffre 7 du dispositif du jugement JTPI/5471/2017 rendu le 24 avril 2017 par le Tribunal de première instance dans la cause C/25694/2015-11. Au fond : Annule le chiffre 7 du dispositif du jugement attaqué et, statuant à nouveau sur ce point : Condamne A______ à verser à B______, par mois et d'avance, à titre de contribution à son entretien, la somme de 1'500 fr. à compter du 24 avril 2017. Sur les frais : Arrête les frais judiciaires d'appel à 800 fr., les met à la charge de chacune des parties par moitié et les compense avec l'avance de frais effectuée, laquelle demeure acquise à l'Etat de Genève. Condamne B______ à verser à A______ la somme de 400 fr. à titre frais judiciaires d'appel. Dit que chaque partie supporte ses propres dépens d'appel. Siégeant : Monsieur Ivo BUETTI, président; Madame Ursula ZEHETBAUER GHAVAMI, Madame Jocelyne DEVILLE-CHAVANNE,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