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ACJC/1034/2008 vom 8. September 2008</w:t>
      </w:r>
    </w:p>
    <w:p>
      <w:r>
        <w:t>GE Cour de justice, 2008-09-08, FR</w:t>
      </w:r>
    </w:p>
    <w:p>
      <w:r>
        <w:rPr>
          <w:b/>
        </w:rPr>
        <w:t xml:space="preserve">Quelle: </w:t>
      </w:r>
      <w:r>
        <w:t>https://mcp.opencaselaw.ch/entscheid/ge_gerichte_ACJC_1034_2008</w:t>
      </w:r>
    </w:p>
    <w:p>
      <w:r>
        <w:t>FR: GE_GERICHTE ACJC/1034/2008 du 8 septembre 2008</w:t>
      </w:r>
    </w:p>
    <w:p>
      <w:r>
        <w:t>IT: GE_GERICHTE ACJC/1034/2008 del 8 settembre 2008</w:t>
      </w:r>
    </w:p>
    <w:p>
      <w:pPr>
        <w:pStyle w:val="Heading2"/>
      </w:pPr>
      <w:r>
        <w:t>Regeste</w:t>
      </w:r>
    </w:p>
    <w:p>
      <w:r>
        <w:t>Résumé: NOTION DE "MANDATAIRE PROFESSIONNELLEMENT QUALIFIÉ" Un mandataire est professionnellement qualifié dès lors que la pratique lui aura permis d'acquérir au moins les connaissances élémentaires dans les domaines relevant de la juridiction du TBL en vertu de l'art. 56 K LOJ (actuel art. 56M LOJ).</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