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ACJC/1030/2013 vom 5. März 2013</w:t>
      </w:r>
    </w:p>
    <w:p>
      <w:r>
        <w:t>GE Cour de justice, 2013-03-05, FR</w:t>
      </w:r>
    </w:p>
    <w:p>
      <w:r>
        <w:rPr>
          <w:b/>
        </w:rPr>
        <w:t xml:space="preserve">Quelle: </w:t>
      </w:r>
      <w:r>
        <w:t>https://mcp.opencaselaw.ch/entscheid/ge_gerichte_ACJC_1030_2013</w:t>
      </w:r>
    </w:p>
    <w:p>
      <w:r>
        <w:t>FR: GE_GERICHTE ACJC/1030/2013 du 5 mars 2013</w:t>
      </w:r>
    </w:p>
    <w:p>
      <w:r>
        <w:t>IT: GE_GERICHTE ACJC/1030/2013 del 5 marzo 2013</w:t>
      </w:r>
    </w:p>
    <w:p>
      <w:pPr>
        <w:pStyle w:val="Heading2"/>
      </w:pPr>
      <w:r>
        <w:t>Erwägungen</w:t>
      </w:r>
    </w:p>
    <w:p>
      <w:r>
        <w:rPr>
          <w:b/>
        </w:rPr>
        <w:t>E. 1.1</w:t>
      </w:r>
    </w:p>
    <w:p>
      <w:r>
        <w:t>La voie de recours contre une décision portant sur une évacuation, qui consti- tue une décision finale, est l'appel si la valeur litigieuse au dernier état des conclu- sions est de 10'000 fr. au moins (art. 308 al. 2 CPC).</w:t>
      </w:r>
    </w:p>
    <w:p>
      <w:r>
        <w:rPr>
          <w:b/>
        </w:rPr>
        <w:t>E. 1.2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BSK ZPO, n° 8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locataire peut être assi- milé à la valeur que représente l’usage des locaux pendant la période où son déguerpissement ne peut pas être exécuté par la force publique (arrêt du Tribunal fédéral 4A_72/2007 du 22 août 2007 consid. 2.2). Dans un arrêt de 2009, le Tribunal fédéral a également précisé que la valeur correspond à l'usage de l'appar- tement pendant la période durant laquelle le locataire pourrait encore l'occuper s'il obtient gain de cause (arrêt du Tribunal fédéral 4A_549/2008 du 19 janvier 2009 consid. 1). En l'espèce, la présente procédure a trait à une demande d'évacuation. La valeur litigieuse correspond dès lors à la somme des loyers entre le moment du dépôt de l'appel et le moment où le déguerpissement de l'appelant pourra vraisem- blablement être exécuté par la force publique. L'appel a été déposé le 5 avril 2013. Compte tenu du loyer de l'appartement litigieux, soit 3'100 fr. par mois charges comprises, du temps qui s'est écoulé entre le dépôt de l'appel et le prononcé du présent arrêt (trois mois), ainsi que de l'éventuelle procédure devant le Tribunal fédéral (quatre mois), la valeur litigieuse excède 10'000 fr., seuil prévu pour l'admissibilité de l'appel (art. 308 al. 2 CPC). La voie de l'appel est donc ouverte contre la décision relative à l'évacuation.</w:t>
      </w:r>
    </w:p>
    <w:p>
      <w:r>
        <w:rPr>
          <w:b/>
        </w:rPr>
        <w:t>E. 1.3</w:t>
      </w:r>
    </w:p>
    <w:p>
      <w:r>
        <w:t>Le jugement attaqué n'a pas mis fin à la procédure puisque les premiers juges ont réservé la question de l'exécution directe du prononcé d'évacuation. Il consti-</w:t>
      </w:r>
    </w:p>
    <w:p>
      <w:r>
        <w:t>- 6/12 -</w:t>
      </w:r>
    </w:p>
    <w:p>
      <w:r>
        <w:t>C/9298/2012 tue dès lors une décision incidente susceptible d'appel en vertu de l'art. 308 al. 1 let. b CPC. Aucune des exceptions de l'art. 309 CPC n'est en outre réalisée. Il s'ensuit que la voie de l'appel au sens des art. 308 ss CPC est ouverte. L'acte ayant pour le surplus été déposé dans les délais et les formes prescrits par l'art. 311 CPC, le présent appel est recevable sous cet angle.</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Code de procédure civile commenté, Bâle, 2011, n. 6 ad art. 310 CPC). S'agissant d'une procédure relative à la protection contre les congés, la procédure simplifiée s'applique, de même que la maxime inquisitoriale sociale (art. 243 al. 2 et 247 al. 2 let. a CPC). En effet, l'art. 243 al. 2 let. c CPC vise non seulement les procédures en annulation du congé, mais également les procédures en constatation de la nullité ou de l'inefficacité du congé, respectivement les procédures en constatation de la validité du congé et en expulsion du locataire, quelle que soit la partie ayant entamé la procédure (arrêt du Tribunal fédéral 4A_87/2012 du 10 avril 2012 consid. 3.2.1). En vertu de l'art. 311 CPC, l'appelant a néanmoins le fardeau d'expliquer les mo- tifs pour lesquels le jugement attaqué doit être annulé et modifié, par référence à l'un et/ou l'autre motif prévu à l'art. 310 CPC.</w:t>
      </w:r>
    </w:p>
    <w:p>
      <w:r>
        <w:rPr>
          <w:b/>
        </w:rPr>
        <w:t>E. 3</w:t>
      </w:r>
    </w:p>
    <w:p>
      <w:r>
        <w:t>En l'espèce, l'appelant se réfère à sa demande du 16 janvier 2013 sollicitant du Tribunal des baux et loyers la convocation des parties à une nouvelle audience. Il précise qu'au vu des conséquences graves qu'entraîneraient son évacuation immé- diate, les premiers juges ne pouvaient "faire l'économie d'entendre les parties." Il ressort de cet acte rédigé par un justiciable agissant en personne que l'appelant fait grief aux premiers juges d'avoir fait une mauvaise application de l'art. 148 CPC et qu'il se plaint d'une violation de son droit d'être entendu.</w:t>
      </w:r>
    </w:p>
    <w:p>
      <w:r>
        <w:rPr>
          <w:b/>
        </w:rPr>
        <w:t>E. 3.1</w:t>
      </w:r>
    </w:p>
    <w:p>
      <w:r>
        <w:t>Il n'existe, sur le plan cantonal, ni appel ni recours indépendant contre la déci- sion rendue sur la requête de restitution; la violation des droits procéduraux qu'une telle décision est susceptible de consacrer doit dès lors être invoquée dans l'appel ou le recours contre la décision au fond (arrêt du Tribunal fédéral 4A_281/2012 du 22 mars 2013 consid. 1.1 et les réf. citées; ACJC/1216/2012 du 31 août 2012). Les griefs de l'appelant, qui visent tant l'absence de convocation à une nouvelle audience que la décision querellée, sont dès lors recevables.</w:t>
      </w:r>
    </w:p>
    <w:p>
      <w:r>
        <w:t>- 7/12 -</w:t>
      </w:r>
    </w:p>
    <w:p>
      <w:r>
        <w:t>C/9298/2012</w:t>
      </w:r>
    </w:p>
    <w:p>
      <w:r>
        <w:rPr>
          <w:b/>
        </w:rPr>
        <w:t>E. 4.1</w:t>
      </w:r>
    </w:p>
    <w:p>
      <w:r>
        <w:t>Selon l'art. 147 CPC, une partie est défaillante lorsqu'elle omet d'accomplir un acte de procédure dans le délai prescrit ou ne se présente pas lorsqu'elle est citée à comparaître (al. 1). Dans cette hypothèse, la procédure suit son cours sans qu'il soit tenu compte du défaut, à moins que la loi n'en dispose autrement (al. 2).</w:t>
      </w:r>
    </w:p>
    <w:p>
      <w:r>
        <w:rPr>
          <w:b/>
        </w:rPr>
        <w:t>E. 4.2</w:t>
      </w:r>
    </w:p>
    <w:p>
      <w:r>
        <w:t>En vertu de l'art. 148 al. 1 CPC, le Tribunal peut accorder un délai supplé- mentaire ou citer les parties à une nouvelle audience lorsque la partie défaillante en fait la requête et rend vraisemblable que le défaut ne lui est pas imputable ou n'est imputable qu'à une faute légère. L'art. 148 CPC soumet une éventuelle restitution à une seule exigence matérielle, à savoir l'absence de faute ou une faute seulement légère du défaillant. Ne commet pas une faute légère celui qui était au courant du délai ou de la convocation et les a sciemment ignorés, quelles que soient les situations particulières qu'il pourrait invoquer (TAPPY, code de procédure civile commenté, BOHNET/HALDY/ JEANDIN/SCHWEIZER/TAPPY [éd.], 2011, n. 16 ad art. 148 CPC; MERZ, in : BRUNNER/GASSER/SCHWANDER (éd.), Schweizerische Zivilprozessordnung, Zurich/St. Gall 2011, n. 12 ad art. 148 CPC). Les manquements des représentants et conseil doivent par ailleurs être imputés aux plaideurs eux-mêmes (TAPPY, op. cit., n. 18 ad art. 148 CPC; MERZ, op. cit., n. 8 ad art. 148 CPC). Il en va ainsi notamment lorsque le mandataire omet grossièrement de se présenter à une au- dience (GOZZI, BSK ZPO, n. 14 ad art. 148 CPC). Le Tribunal jouit dans ce cadre d'une liberté d'appréciation d’autant plus grande que l'art. 148 al. 1 CPC a été formulé comme une "Kann-Vorschrift". L'autorité compétente pourrait notamment refuser de restituer un délai même si les condi- tions requises par cette disposition sont remplies; elle ne saurait cependant agir arbitrairement (TAPPY, op. cit., n. 19-20 ad art. 148 CPC; contra : GOZZI ZPO, n. 4 ad art. 148 CPC qui considère que si les conditions formelles et matérielles de l'art. 148 CPC sont remplies, le défaillant a le droit d’obtenir son relief).</w:t>
      </w:r>
    </w:p>
    <w:p>
      <w:r>
        <w:rPr>
          <w:b/>
        </w:rPr>
        <w:t>E. 4.3</w:t>
      </w:r>
    </w:p>
    <w:p>
      <w:r>
        <w:t>La procédure simplifiée a pour but de favoriser un règlement plus rapide du litige, de permettre le cas échéant à une partie non juriste de mener elle-même le procès sans recourir à un représentant professionnel et parfois d'assurer une pro- tection accrue d'une partie réputée socialement faible (Message relatif au CPC du 28 juin 2006, FF 2006 p. 6953). C'est pourquoi le formalisme est réduit, le conte- nu et la forme des écritures des parties n'étant pas soumis à des règles strictes et celles-ci pouvant davantage procéder oralement (TAPPY, op. cit., n. 5 ad art. 243 CPC). Les règles de la procédure ordinaire s'appliquent à la procédure simplifiée, sauf dispositions contraires de la loi (art. 219 CPC).</w:t>
      </w:r>
    </w:p>
    <w:p>
      <w:r>
        <w:t>- 8/12 -</w:t>
      </w:r>
    </w:p>
    <w:p>
      <w:r>
        <w:t>C/9298/2012</w:t>
      </w:r>
    </w:p>
    <w:p>
      <w:r>
        <w:rPr>
          <w:b/>
        </w:rPr>
        <w:t>E. 4.4</w:t>
      </w:r>
    </w:p>
    <w:p>
      <w:r>
        <w:t>Si la demande n'est pas motivée, le tribunal la notifie au défendeur et cite les parties aux débats; dans le cas contraire, le tribunal fixe un délai au défendeur pour se prononcer par écrit (art. 245 al. 1 et 2 CPC). Le tribunal décide des mesures à prendre pour que la cause puisse être liquidée autant que possible lors de la première audience; si les circonstances l'exigent, le tribunal peut ordonner un échange d'écritures et tenir des audiences d'instruction (art. 246 al. 1 et 2 CPC).</w:t>
      </w:r>
    </w:p>
    <w:p>
      <w:r>
        <w:rPr>
          <w:b/>
        </w:rPr>
        <w:t>E. 4.5</w:t>
      </w:r>
    </w:p>
    <w:p>
      <w:r>
        <w:t>En procédure ordinaire,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1 et al. 2 CPC).</w:t>
      </w:r>
    </w:p>
    <w:p>
      <w:r>
        <w:rPr>
          <w:b/>
        </w:rPr>
        <w:t>E. 4.6</w:t>
      </w:r>
    </w:p>
    <w:p>
      <w:r>
        <w:t>Selon TAPPY, lorsqu'en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 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se révéler justifiée, étant précisé qu'une décision par défaut, faute de dépôt d'une telle réponse dans le bref délai supplémentaire imparti d'office, ne serait quoi qu'il en soit envisageable que si, d'une part, l'intéressé a été dûment rendu attentif à la pos- sibilité d'une telle conséquence (art. 147 al. 3 CPC) et si, d'autre part, la maxime inquisitoire n'est pas applicable selon l'art. 247 al. 2 CPC (op. cit., n. 9 et 10 ad art. 245 CPC). D'après BOHNET, il conviendrait, lorsque le défendeur n'a pas répondu à la deman- de motivée dans le délai imparti par le juge conformément à l'art. 245 al. 2 CPC, en principe de citer les parties à une audience, plutôt que de rendre immédiate- ment une décision. De l'avis de cet auteur, le CPC permet cependant cette dernière possibilité, après l'octroi d'un bref délai supplémentaire (art. 223 al. 1 CPC) et à condition que le défendeur ait été averti que son silence pourrait aboutir à un pro- noncé sur pièces en vertu de l'art. 147 al. 3 CPC (Des formes écrites et orale en procédure civile suisse, in RDS/ZSR 2012 I p. 451 ss, 466).</w:t>
      </w:r>
    </w:p>
    <w:p>
      <w:r>
        <w:t>- 9/12 -</w:t>
      </w:r>
    </w:p>
    <w:p>
      <w:r>
        <w:t>C/9298/2012 La doctrine alémanique soutient, quant à elle, qu'un bref sursis doit être donné au défendeur par une application de l'art. 223 al. 1 CPC (HAUCK, Kommentar zur schweizerischen Zivilprozessordnung, SUTTER-SOMM/HASENBÖHLER/ LEUENBERGER [éd.], 2013, n. 7 ad art. 245 CPC; BRUNNER, Schweizerische Zivil- prozessordnung, BRUNNER/GASSER/SCHWANDER, 2011, n. 5 ad art. 245 CPC; KILLIAS, Schweizerische Zivilprozessordnung, Band II, ALVAREZ/BERGER/ BERGER-STEINER et alii [éd.], 2012, n. 14 ad art. 245 CPC; FRAEFEL, Kurz- kommetar ZPO, OBERHAMMER [éd.], n. 8 ad art. 245 CPC). Si le défendeur n'a toujours pas déposé de réponse à l'échéance de ce délai supplémentaire, il con- vient en principe de fixer une audience (BRUNNER, op. cit., n. 6 ad art. 245 CPC; KILLIAS, ibidem).</w:t>
      </w:r>
    </w:p>
    <w:p>
      <w:r>
        <w:rPr>
          <w:b/>
        </w:rPr>
        <w:t>E. 4.7</w:t>
      </w:r>
    </w:p>
    <w:p>
      <w:r>
        <w:t>En l'espèce, le Tribunal a imparti un délai au 30 octobre 2012 à l'appelant pour répondre à la demande de l'intimé. Ne s'étant pas déterminé dans le délai imparti, les premiers juges ont cité les par- ties à comparaître à une audience le 8 janvier 2013. La Cour est d'avis que le Tribunal avait le choix d'accorder un nouveau délai à l'appelant pour se déterminer par écrit ou de citer les parties aux débats, ce qu'elle a fait. L'appelant n'a toutefois pas retiré le courrier recommandé du 4 décembre 2012 contenant la citation à ladite audience et n'y a pas assisté. Or, l'appelant avait connaissance de l'existence d'une procédure en cours, puisqu'il avait dûment réceptionné le courrier du 2 octobre 2012 contenant une copie de la requête et lui impartissant un délai pour y répondre. Il n'a toutefois pas pris de dis- position pour faire suivre son courrier pendant son absence, alors que, d'après ses allégués, il était en voyage d'affaires en Chine du 27 novembre 2012 au 10 janvier 2013. Cela étant, conformément à l'art. 138 al. 3 let. a CPC, il y a lieu de considérer que l'appelant, qui devait s'attendre à recevoir une communication du Tribunal dans cette procédure, a valablement été convoqué à l'audience précitée et que son dé- faut lui était imputable. Il résulte de ce qui précède que le Tribunal n'a pas violé les règles régissant le déroulement de la procédure simplifiée et n'a pas violé le droit d'être entendu de l'appelant, qui avait préalablement obtenu un délai pour répondre à la demande d'évacuation et n'y avait pas donné suite. En outre, dans ces circonstances, la non-restitution du défaut de l'appelant ne contrevenait pas à l'art. 148 al. 1 CPC.</w:t>
      </w:r>
    </w:p>
    <w:p>
      <w:r>
        <w:t>- 10/12 -</w:t>
      </w:r>
    </w:p>
    <w:p>
      <w:r>
        <w:t>C/9298/2012 Les griefs de l'appelant sont par conséquent mal fondés.</w:t>
      </w:r>
    </w:p>
    <w:p>
      <w:r>
        <w:rPr>
          <w:b/>
        </w:rPr>
        <w:t>E. 5.1</w:t>
      </w:r>
    </w:p>
    <w:p>
      <w:r>
        <w:t>L'admission d'une action en évacuation présuppose que le contrat de bail a valablement pris fin. Avant de se prononcer sur le droit à la restitution des locaux, la Cour de céans doit donc trancher, à titre préjudiciel, la question de la validité du congé, c'est-à-dire vérifier qu'il n'est ni inefficace, ni nul, ni annulable (HOHL, Pro- cédure civile, Tome II, Berne 2002, n. 2525, p. 188). Cela présuppose toutefois, en présence d'un congé annulable, que le locataire ait contesté la validité dudit congé en agissant devant l'autorité de conciliation dans le délai de trente jours (art. 273 al. 1 CO), respectivement, en présence d'un congé potentiellement inef- ficace ou nul, que le locataire ait soulevé devant le juge de l'évacuation une objec- tion d'inefficacité ou de nullité du congé (ATF 121 III 156 consid. 1c; HOHL, op. cit., n. 2526 ss, p. 188 ss). Lorsque le contrat de bail ne fixe aucune échéance et qu'il n'existe aucun usage local, il peut être résilié pour la fin d'un trimestre de bail, moyennant le respect d'un préavis de trois mois (art. 266c CO). A la fin du bail, le locataire est tenu de restituer la chose au bailleur (art. 267 al. 1 CO). L'obligation de restituer la chose louée découle de l'extinction du contrat (ENGEL, Contrats de droit suisse, 2000, 2ème éd., Berne page 175).</w:t>
      </w:r>
    </w:p>
    <w:p>
      <w:r>
        <w:rPr>
          <w:b/>
        </w:rPr>
        <w:t>E. 5.2</w:t>
      </w:r>
    </w:p>
    <w:p>
      <w:r>
        <w:t>L'appelant n'a pas contesté le congé ordinaire donné du 17 mai 2011 pour le 31 décembre 2011. Il n'a pas davantage soulevé l'inefficacité ou la nullité du con- gé, qui respectait pour le surplus les conditions de forme (art. 266l CO). En outre, l'appelant n'a formulé dans ses écritures d'appel aucun grief quant à une prétendue absence de conformité du jugement d'évacuation avec les art. 253 ss CO (notamment 255 et 267 CO). Il n'a pas davantage fait valoir que les premiers juges auraient mal établi les faits desquels il découlait que le bail était arrivé à échéance le 31 décembre 2011 et que la convention du 28 novembre 2011, octroyant une unique prolongation du bail à l'appelant, n'avait jamais été ratifiée par la Commission de conciliation en matière de baux et loyers, condition expressément réservée par celle-ci pour sa validité, de sorte qu'elle ne liait pas les parties. Il a seulement fait valoir l'absence d'urgence invoquée par l'intimé pour justifier sa demande d'évacuation immédiate, le chantier impliquant la villa qu'il occupe ne devant pas débuter avant 2014. Il a également fait valoir les conséquences particulièrement graves qu'entraînerait son évacuation immédiate, vu la pénurie de logement à Genève.</w:t>
      </w:r>
    </w:p>
    <w:p>
      <w:r>
        <w:t>- 11/12 -</w:t>
      </w:r>
    </w:p>
    <w:p>
      <w:r>
        <w:t>C/9298/2012 L'appelant a ainsi invoqué des motifs prévus par l'art. 30 al. 4 LaCC pour surseoir à l'exécution de l'évacuation et le principe général de la proportionnalité dont le Tribunal doit tenir compte lors de l'exécution forcée d'une décision d'évacuation (art. 343 al.1 CPC). Or, les premiers juges n'ont pas statué sur la requête d'exécution directe de l'éva- cuation de l'intimé, ayant limité les débats, dans un premier temps, aux conclu- sions en évacuation exclusivement en application de l'art. 125 lit. a CPC. Partant, la décision querellée ne portant pas sur les mesures d'exécution, les moyens invoqués par l'appelant ne sont pas pertinents. Au vu de ce qui précède, l'appel formé contre le jugement d'évacuation du 5 mars 2013 sera rejeté et le jugement querellé sera confirmé.</w:t>
      </w:r>
    </w:p>
    <w:p>
      <w:r>
        <w:rPr>
          <w:b/>
        </w:rPr>
        <w:t>E. 6</w:t>
      </w:r>
    </w:p>
    <w:p>
      <w:r>
        <w:t>La procédure étant gratuite, il n'est pas perçu de frais ni alloué de dépens (art. 22 al. 1 LaCC). * * * * *</w:t>
      </w:r>
    </w:p>
    <w:p>
      <w:r>
        <w:t>- 12/12 -</w:t>
      </w:r>
    </w:p>
    <w:p>
      <w:r>
        <w:t>C/9298/2012 PAR CES MOTIFS, La Chambre des baux et loyers : A la forme : Déclare recevable l'appel interjeté par A______ contre le jugement JTBL/194/2013 rendu le 5 mars 2013 par le Tribunal des baux et loyers dans la cause C/9298/2012-3- OOE. Au fond : Confirme le jugement entrepris. Dit que la procédure est gratuite. Déboute les parties de toutes autres ou contraires conclusions. Siégeant : Madame Nathalie LANDRY-BARTHE, présidente; Monsieur Blaise PAGAN et Madame Elena SAMPEDRO,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