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ACJC/1029/2020 vom 23. Juli 2020</w:t>
      </w:r>
    </w:p>
    <w:p>
      <w:r>
        <w:t>GE Cour de justice, 2020-07-23, FR</w:t>
      </w:r>
    </w:p>
    <w:p>
      <w:r>
        <w:rPr>
          <w:b/>
        </w:rPr>
        <w:t xml:space="preserve">Quelle: </w:t>
      </w:r>
      <w:r>
        <w:t>https://mcp.opencaselaw.ch/entscheid/ge_gerichte_ACJC_1029_2020</w:t>
      </w:r>
    </w:p>
    <w:p>
      <w:r>
        <w:t>FR: GE_GERICHTE ACJC/1029/2020 du 23 juillet 2020</w:t>
      </w:r>
    </w:p>
    <w:p>
      <w:r>
        <w:t>IT: GE_GERICHTE ACJC/1029/2020 del 23 luglio 2020</w:t>
      </w:r>
    </w:p>
    <w:p>
      <w:pPr>
        <w:pStyle w:val="Heading2"/>
      </w:pPr>
      <w:r>
        <w:t>Erwägungen</w:t>
      </w:r>
    </w:p>
    <w:p>
      <w:r>
        <w:rPr>
          <w:b/>
        </w:rPr>
        <w:t>E. 29</w:t>
      </w:r>
    </w:p>
    <w:p>
      <w:r>
        <w:t>avril prochain en l'état". Le 29 avril 2020, A______ a transmis sa réplique au greffe de la Cour.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WULLSCHLEGER, in Kommentar zur schweizerischen Zivilprozess- ordnung, SUTTER-SOMM/ HASENBÖHLER/ LEUENBERGER (éd.), 3ème éd., 2016, n. 5 ad art. 50 CPC; TAPPY, Commentaire romand, Code de procédure civile commenté, 2ème éd., 2019, n. 21 ad art. 50 CPC). 1.2 En l'espèce, le recours a été formé dans le délai légal et répond aux exigences de forme,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2. 2.1 Les délais légaux et les délais fixés judiciairement ne courent pas du septième jour avant Pâques au septième jour qui suit Pâques inclus (art. 145 al. 1 let. a CPC).</w:t>
      </w:r>
    </w:p>
    <w:p>
      <w:r>
        <w:t>La suspension des délais ne s'applique pas à la procédure sommaire (art. 145 al. 2 let. b CPC).</w:t>
      </w:r>
    </w:p>
    <w:p>
      <w:r>
        <w:t>Selon l'art. 1 al. 1 de l'ordonnance sur la suspension des délais dans les procédures civiles et administratives pour assurer le maintien de la justice en lien avec le</w:t>
      </w:r>
    </w:p>
    <w:p>
      <w:r>
        <w:t>- 7/12 -</w:t>
      </w:r>
    </w:p>
    <w:p>
      <w:r>
        <w:t>C/11600/2019 coronavirus (COVID -19) du 20 mars 2020),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2.2 La procédure sommaire est applicable en l'espèce, de sorte que, conformément à l'art. 145 al. 2 let b CPC, la suspension des délais, telle que prévue à l'alinéa 1, ne s'applique pas. L'ordonnance du 20 mars 2020 n'a pas eu pour conséquence de rendre applicable la suspension des délais à la procédure sommaire, contrairement à ce que le recourant a implicitement soutenu dans son courrier du 26 mars 2020. En effet, l'art. 1 al. 1 de ladite ordonnance précise que la suspension prolongée jusqu'au 19 avril 2020 ne concerne que les délais légaux ou ceux fixés par les autorités ou les tribunaux qui ne courent pas en vertu du droit fédéral ou cantonal de procédure. Il découle de ce qui précède que les effets de l'ordonnance ne concernent que les délais suspendus en application de l'art. 145 CPC, dont l'al. 2 let. b exclut ceux régis par la procédure sommaire. Dès lors, il appartenait au recourant de répliquer spontanément aux observations de la juge I______ et de D______ SA dans un délai de l'ordre de 10 jours dès réception de l'avis du greffe de la Cour du 24 mars 2020, ce qu'il n'a pas fait. Son écriture du 29 avril 2020 est, partant, tardive et sera écartée de la procédure. 3. 3.1.1 Le droit d'être jugé par un tribunal indépendant et impartial est un principe fondamental de tout Etat de droit. Il est inscrit aux art. 14 § 1 Pacte ONU II, 6 § 1 CEDH et 30 al. 1 Cst. Selon la formule actuelle du Tribunal fédéral, "cette garantie a pour but d'éviter que des circonstances extérieures à l'affaire puissent influencer le jugement d'une manière qui ne serait pas objective, en faveur ou au détriment d'une partie. L'art. 30 al. 1 Cst. doit contribuer à assurer dans chaque cas la transparence nécessaire pour un procès correct et équitable et ainsi, permettre un jugement juste". L'indépendance du pouvoir judiciaire est une expression du principe de la séparation des pouvoirs. Quant à l'impartialité, elle sanctionne toute prévention et tout esprit partisan. Elle comprend l'indépendance à l'égard des parties. En bref, selon l'expression consacrée par le Tribunal fédéral, il s'agit d'éviter qu'une personne se trouvant sous l'influence de circonstances étrangères au procès ne fonctionne comme juge, alors qu'elle n'est pas le "juste médiateur" (BOHNET, CR CPC, 2019 ad art. 47 n. 3 et 4 et les références citées). 3.1.2 Selon l'art. 47 al. 1 let. b CPC, les magistrats se récusent lorsqu'ils ont agi dans la même cause à un autre titre, notamment comme membre d'une autorité, comme conseil juridique d'une partie, comme expert, comme témoin ou comme médiateur.</w:t>
      </w:r>
    </w:p>
    <w:p>
      <w:r>
        <w:t>- 8/12 -</w:t>
      </w:r>
    </w:p>
    <w:p>
      <w:r>
        <w:t>C/11600/2019 La garantie du juge impartial n'est pas violée lorsque les juges qui ont statué par défaut participent ensuite également aux délibérations dans une affaire rejugée en procédure ordinaire. Lorsque l'autorité cantonale de cassation admet un recours et renvoie l'affaire à la juridiction inférieure, les juges qui ont rendu le prononcé annulé peuvent participer au nouvel examen de la cause sans que cela constitue en soi un cas de participation inadmissible à plusieurs stades du procès. Il n'y a pas d'intervention "à un autre titre" quand le magistrat intervient à deux reprises comme juge de première instance dans la même cause. Le Tribunal fédéral a déjà eu l'occasion de reconnaître la conformité à l'art. 58 aCst. d'une disposition du droit de procédure cantonal laissant à l'autorité de jugement le soin de statuer sur une demande tendant à la révision de sa propre décision (BOHNET, op. cit ad art. 47 n. 19).</w:t>
      </w:r>
    </w:p>
    <w:p>
      <w:r>
        <w:t>3.1.3 Par ailleurs et conformément à l'art. 47 al. 1 let. f CPC, les magistrats se récusent lorsqu'ils pourraient être prévenus de toute autre manière que celles mentionnées aux let. a à e.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w:t>
      </w:r>
    </w:p>
    <w:p>
      <w:r>
        <w:t>- 9/12 -</w:t>
      </w:r>
    </w:p>
    <w:p>
      <w:r>
        <w:t>C/11600/2019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Dans un arrêt 4A_510/2012 du 9 avril 2013, le Tribunal fédéral a considéré qu'il n'y avait pas de cause de récusation à l'encontre d'un juge de première instance qui avait rendu un jugement en admettant la demande en paiement libellée en francs suisses formée par le client d'une banque à l'égard de celle-ci et qui se voyait saisi, après l'annulation dudit jugement par l'instance d'appel pour violation de l'art. 84 CO, d'une seconde demande libellée cette fois en euros. Dans cet arrêt, le Tribunal fédéral a considéré que l'art. 47 al. 1 let b CPC n'entrait pas en ligne de compte, dans la mesure où le juge de première instance n'avait pas participé à la procédure "à un autre titre", mais agissait, dans les deux causes, en qualité de juge de première instance. Le Tribunal fédéral n'a pas davantage retenu un motif de récusation au sens de l'art. 47 al. 1 let f. CPC, indiquant que les parties pouvaient se prévaloir, dans la seconde procédure, d'une nouvelle argumentation juridique et de preuves nouvelles, la partie qui sollicitait la récusation du juge de première instance n'ayant par ailleurs apporté aucun élément de nature à faire naître un soupçon de prévention. Le Tribunal fédéral a enfin rappelé sa jurisprudence constante selon laquelle, lorsqu'une instance de recours annule une décision et renvoie la cause en première instance, cette dernière peut statuer à nouveau dans la même composition, sans violer la garantie constitutionnelle du juge impartial. 3.1.4 Conformément à l'art. 49 al. 1 CPC, la partie qui entend obtenir la récusation d'un magistrat se doit d'agir "aussitôt" après la connaissance du motif de récusation. A défaut, elle est périmée dans ses droits (ATF 136 I 207 consid. 3.4 et les références). Quand la cause de récusation est découverte en audience, le Message du Conseil fédéral relatif au CPC indique que la récusation doit être requise avant que ladite audience ne soit levée, sous peine de péremption (FF 2006 6887 ch. 5.2.3). Une partie de la doctrine se réfère à ce passage du Message (WEBER in : Basler Kommentar, Schweizerische Zivilprozessordnung, 3ème éd., 2017, n. 3 ad art. 49 CPC; WULLSCHLEGER in: Kommentar zur Schweizerischen Zivilprozessordnung (ZPO), SUTTER-SOMM/HASENBÖHLER éd., 3ème éd., 2017, n. 7 ad art. 49 CPC; DIGGELMANN, op. cit., n. 3 ad art. 49 CPC; TAPPY, op. cit., n. 11 ad art. 49 CPC). La nécessité de disposer d'un bref délai pour motiver la requête en récusation est toutefois également soulignée (RÜETSCHI, in Berner Kommentar, Schweizerische Zivilprozessordnung, 2012, n. 7 ad art. 49 CPC).</w:t>
      </w:r>
    </w:p>
    <w:p>
      <w:r>
        <w:t>- 10/12 -</w:t>
      </w:r>
    </w:p>
    <w:p>
      <w:r>
        <w:t>C/11600/2019 3.1.5 Le tribunal peut autoriser les parties à amener des témoins sans qu'ils aient été cités à comparaître (art. 170 al. 2 CPC). Selon l'art. 254 CPC, applicable à la procédure sommaire, la preuve est rapportée par titres (al. 1). D'autres moyens de preuve sont admissibles notamment si leur administration ne retarde pas sensiblement la procédure (art. 254 al. 2 let. a). 3.2.1 En l'espèce, il ressort du courrier adressé le 21 mai 2019 à la Présidente I______ par les conseils du recourant que ceux-ci avaient eu conscience, lors de l'audience de la veille, du fait que la composition du Tribunal des baux et loyers n'était pas conforme à l'art. 88 LOJ, ce qui les conduisait à solliciter la récusation de la magistrate concernée. Ils ont toutefois laissé l'audience se dérouler jusqu'à son terme, sans formuler la moindre réserve sur ce point. Dès lors, conformément au contenu du Message du Conseil fédéral, repris par une partie de la doctrine, il y aurait lieu de se demander si le recourant n'était pas forclos à invoquer cette cause de récusation le lendemain de l'audience. Cette question peut toutefois demeurer indécise en l'état, la requête de récusation étant, quoiqu'il en soit, infondée pour les raisons qui vont suivre. 3.2.2 Le recourant fait en premier lieu grief à la délégation du Tribunal de n'avoir pas admis la récusation sollicitée alors que la magistrate concernée avait, de manière imprévisible, ordonné l'audition d'un témoin favorable à D______ SA, tout en refusant d'auditionner les siens, la motivation de son refus constituant une raison objective de douter de son impartialité. L'argumentation du recourant ne saurait être suivie. Il sera relevé en premier lieu que même si la décision d'auditionner le témoin de D______ SA et de refuser d'entendre ceux du recourant devait être considérée comme erronée, ce simple fait ne suffirait pas à retenir une prévention de la magistrate concernée à l'égard du recourant et ce conformément à la jurisprudence citée sous considérant 3.1.3 ci-dessus. Au demeurant, la décision rendue sur ce point par la Présidente I______ n'apparaît pas arbitraire prima facie, au vu de la teneur des art. 170 et 254 CPC. L'une des parties, D______ SA, avait annoncé préalablement son intention de se présenter à l'audience du 20 mai 2019 accompagnée d'un témoin dont elle sollicitait l'audition, ce qu'elle a fait; l'autre partie, soit le recourant, est venu à l'audience accompagné de trois conseils, ne sollicitant l'audition de témoins qu'au terme de celle-ci. Il n'apparaît dès lors pas totalement déraisonnable d'avoir considéré que le témoin présent à l'audience pouvait être entendu, mais qu'il ne se justifiait pas de convoquer une nouvelle audience pour auditionner les témoins du recourant, ce qui aurait retardé la procédure. Ainsi, la décision rendue par la Présidente I______ n'apparaît pas "imprévisible", mais aurait pu être anticipée par la simple lecture des art. 170 et 254 CPC; elle n'apparaît pour le surplus pas comme l'expression d'un parti pris à l'encontre du recourant. Ce premier grief est dès lors infondé.</w:t>
      </w:r>
    </w:p>
    <w:p>
      <w:r>
        <w:t>- 11/12 -</w:t>
      </w:r>
    </w:p>
    <w:p>
      <w:r>
        <w:t>C/11600/2019 3.2.3 Le recourant a également allégué que dans la mesure où l'ordonnance JTBL/580/2019 du 7 juin 2019 avait retenu qu'il avait échoué à rendre vraisemblable l'existence d'un contrat de bail à loyer en sa faveur, il n'y avait plus de doute sur l'issue de la cause si la Présidente I______ demeurait en charge de la procédure. Une fois de plus, l'argumentation du recourant ne peut être suivie. La Cour de justice, puis le Tribunal fédéral, ayant considéré que la Présidente I______ aurait dû, le 20 mai 2019, siéger avec deux assesseurs, une nouvelle audience devra être convoquée, devant une composition du Tribunal des baux et loyers conforme à l'art. 88 LOJ. A l'instar de ce que le Tribunal fédéral a retenu dans son arrêt 4A_510/2012 du 9 avril 2013, la Cour relève que le recourant pourra, s'il s'estime fondé à le faire, se prévaloir de nouveaux moyens de preuve, dans le respect des articles 170 et 254 CPC, ainsi que de nouveaux moyens de droit. Par ailleurs, la Présidente I______ ne statuera pas seule, la nouvelle ordonnance devant être rendue à trois, de sorte que, contrairement à ce que soutient le recourant, l'issue de la cause demeure incertaine en l'état. Pour le surplus et conformément à la jurisprudence constante du Tribunal fédéral lorsque, comme en l'espèce, une instance de recours annule une décision et renvoie la cause en première instance, cette dernière peut statuer à nouveau dans la même composition, sans violer la garantie constitutionnelle d'un juge impartial. A plus forte raison une telle violation ne saurait être retenue lorsque le magistrat ayant rendu la décision annulée siège par la suite dans une composition à trois. Enfin, la présente cause ne relève pas de l'art. 47 al. 1 let b CPC, la Présidente I______ agissant, sur renvoi de la cause comme dans le cadre de la première décision rendue, en qualité de juge de première instance. 3.2.4 Infondé, le recours sera rejeté. 4. Le recourant, qui succombe, sera condamné aux frais judiciaires de recours, arrêtés à 2'000 fr. (art. 19 et 38 ss du Règlement fixant le tarif des frais en matière civile - RTFMC), compte tenu de l'importante activité déployée par la Cour dans la présente procédure. Lesdits frais seront partiellement compensés avec l'avance fournie, en 800 fr., qui reste acquise à l'Etat de Genève (art. 111 al. 1 CPC). Le recourant sera dès lors condamné à verser la somme de 1'200 fr. à l'Etat de Genève, soit pour lui les Services financiers du Pouvoir judiciaire, à titre de solde de frais judiciaires.</w:t>
      </w:r>
    </w:p>
    <w:p>
      <w:r>
        <w:t>Des dépens à hauteur de 1'800 fr. seront par ailleurs alloués à D______ SA, au vu de l'activité déployée par son conseil. * * * * *</w:t>
      </w:r>
    </w:p>
    <w:p>
      <w:r>
        <w:t>- 12/12 -</w:t>
      </w:r>
    </w:p>
    <w:p>
      <w:r>
        <w:t>C/11600/2019 PAR CES MOTIFS, La Chambre civile : A la forme : Déclare recevable le recours interjeté par A______ contre l'ordonnance OTPI/66/2020 du 29 janvier 2020 rendue par une délégation du Tribunal civil dans la cause C/11600/2019. Au fond : Rejette le recours. Déboute les parties de toute autre conclusion. Sur les frais : Arrête les frais judiciaires de recours à 2'000 fr., les met à la charge de A______ et dit qu'ils sont partiellement compensés avec l'avance fournie, qui reste acquise à l'Etat de Genève. Condamne en conséquence A______ à verser à l'Etat de Genève, soit pour lui les Services financiers du Pouvoir judiciaire, la somme de 1'200 fr. à titre de solde de frais judiciaires. Condamne A______ à verser à D______ SA la somme de 1'800 fr. à titre de dépens. Siégeant : Madame Paola CAMPOMAGNANI, présidente; Monsieur Laurent RIEBEN et Madame Fabienne GEISINGER-MARIÉTHOZ, juges; Madame Sophie MARTINEZ, greffière. La présidente : Paola CAMPOMAGNANI</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