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ACJC/1027/2015 vom 16. Juni 2015</w:t>
      </w:r>
    </w:p>
    <w:p>
      <w:r>
        <w:t>GE Cour de justice, 2015-06-16, FR</w:t>
      </w:r>
    </w:p>
    <w:p>
      <w:r>
        <w:rPr>
          <w:b/>
        </w:rPr>
        <w:t xml:space="preserve">Quelle: </w:t>
      </w:r>
      <w:r>
        <w:t>https://mcp.opencaselaw.ch/entscheid/ge_gerichte_ACJC_1027_2015</w:t>
      </w:r>
    </w:p>
    <w:p>
      <w:r>
        <w:t>FR: GE_GERICHTE ACJC/1027/2015 du 16 juin 2015</w:t>
      </w:r>
    </w:p>
    <w:p>
      <w:r>
        <w:t>IT: GE_GERICHTE ACJC/1027/2015 del 16 giugno 2015</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 Le recours a été formé dans le délai fixé par la loi. Bien qu'adressé au Tribunal, qui l'a transmis à la Cour, et ne comportant pas de conclusions expresses, cet acte sera considéré comme recevable, puisque la volonté d'obtenir l'annulation de la décision attaquée et l'accueil des conclusions de mainlevée définitive soumises au Tribunal, en raison de la législation de droit cantonal et communal, est clairement compréhensible.</w:t>
      </w:r>
    </w:p>
    <w:p>
      <w:r>
        <w:rPr>
          <w:b/>
        </w:rPr>
        <w:t>E. 2</w:t>
      </w:r>
    </w:p>
    <w:p>
      <w:r>
        <w:t>La recourante fait grief au Tribunal de ne pas avoir donné droit à sa requête, alors qu'elle avait produit tous les documents utiles à cet effet.</w:t>
      </w:r>
    </w:p>
    <w:p>
      <w:r>
        <w:rPr>
          <w:b/>
        </w:rPr>
        <w:t>E. 2.1</w:t>
      </w:r>
    </w:p>
    <w:p>
      <w:r>
        <w:t>Selon l'art. 80 LP, le créancier qui est au bénéfice d'un jugement exécutoire peut requérir du juge la mainlevée définitive de l'opposition (al. 1). Sont assimilés à des jugements les décisions des autorités administratives suisses (al. 2 ch. 2).</w:t>
      </w:r>
    </w:p>
    <w:p>
      <w:r>
        <w:t>Par décision de l'autorité administrative, la jurisprudence du Tribunal fédéral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importe que l'administré puisse voir, sans doute possible, dans la notification qui lui est faite, une décision entrant en force, faute d'opposition ou de recours. A cette condition, la sommation de payer peut être considérée comme une décision (arrêt du Tribunal fédéral 5P.113/2002 du 1er mai 2002, consid. 2c et les références citées).</w:t>
      </w:r>
    </w:p>
    <w:p>
      <w:r>
        <w:t>- 4/7 -</w:t>
      </w:r>
    </w:p>
    <w:p>
      <w:r>
        <w:t>C/5000/2015 Les décisions administratives visent toutes obligations de droit public telles que les impôts, les taxes, les redevances, les droits d'eau et d'égouts, la taxe d'épuration des eaux usées, les émoluments, les contributions, les primes d'assurance obligatoire en vertu du droit public (GILLIERON, Poursuite pour dettes, faillite et concordat, 5ème éd. 2012, n° 754).</w:t>
      </w:r>
    </w:p>
    <w:p>
      <w:r>
        <w:t>En droit valaisan, de manière générale, sont assimilées à des jugements exécutoires au sens de l'art. 80 LP les décisions portant condamnation à payer une somme d'argent ou à fournir des sûretés (art. 37 al. 1 de la loi sur la procédure et la juridiction administratives du 6 octobre 1976, 172.6). Tel est en particulier le cas des décisions communales relavant de la compétence des communes, tels les services publics (art. 35 de la loi sur les communes du 5 février 2004, 175.1). Si une autorité envoie une décision soumise à recours par pli simple, c'est à elle de supporter le risque de l'absence de preuve de la date de notification. Si la notification même d'un acte envoyé sous pli simple ou sa date sont contestées et qu'il existe effectivement un doute à ce sujet, il y a lieu de se fonder sur les déclarations du destinataire de la communication. Comme toutes les règles sur le fardeau de la preuve, cette jurisprudence tend en particulier à régir les conséquences d'une absence de preuve; elle ne permet cependant pas au juge d'occulter les éléments propres à établir le fait pertinent pour trancher en défaveur de la partie qui avait la charge de la preuve (arrêt du Tribunal fédéral 2C_637/2007 du 4 avril 2008 consid. 2.4.1 non publié aux ATF 134 II 186).</w:t>
      </w:r>
    </w:p>
    <w:p>
      <w:r>
        <w:rPr>
          <w:b/>
        </w:rPr>
        <w:t>E. 2.2</w:t>
      </w:r>
    </w:p>
    <w:p>
      <w:r>
        <w:t>En l'espèce, la facture produite par la recourante, émanant d'une autorité administrative suisse, soit une commune du canton du Valais, portait condamnation à payer une somme d'argent, mentionnait une échéance de paiement et indiquait une voie de réclamation. Il s'agit, dès lors, d'une décision administrative au sens de la jurisprudence précitée.</w:t>
      </w:r>
    </w:p>
    <w:p>
      <w:r>
        <w:t>Au vu des dispositions cantonales valaisannes applicables, cette décision relative à des taxes de services publics (eau, égouts, ordures) relevant de la compétence des communes, est assimilée à un jugement exécutoire au sens de l'art. 80 LP.</w:t>
      </w:r>
    </w:p>
    <w:p>
      <w:r>
        <w:t>L'administré destinataire de cette décision n'a fait valoir aucun argument dans la présente procédure, en particulier pas qu'il n'aurait pas reçu celle-ci. Il doit donc être retenu que la décision a été notifiée valablement.</w:t>
      </w:r>
    </w:p>
    <w:p>
      <w:r>
        <w:t>Il résulte encore du dossier qu'aucune réclamation n'a été enregistrée dans le délai, de sorte que la décision est devenue exécutoire.</w:t>
      </w:r>
    </w:p>
    <w:p>
      <w:r>
        <w:t>Il s'ensuit que la recourante a produit un titre de mainlevée définitive, au sens de l'art. 80 LP pour le montant figurant dans la décision.</w:t>
      </w:r>
    </w:p>
    <w:p>
      <w:r>
        <w:t>- 5/7 -</w:t>
      </w:r>
    </w:p>
    <w:p>
      <w:r>
        <w:t>C/5000/2015 Le recours est ainsi fondé. Le jugement attaqué sera annulé, et il sera fait droit à la requête de la recourante pour le poste 1 du commandement de payer - la décision communale ne faisant aucune mention d'une perception de frais de rappel - assorti d'intérêts moratoires à 5% l'an dès le lendemain de l'échéance, soit le 16 août 2014.</w:t>
      </w:r>
    </w:p>
    <w:p>
      <w:r>
        <w:rPr>
          <w:b/>
        </w:rPr>
        <w:t>E. 3</w:t>
      </w:r>
    </w:p>
    <w:p>
      <w:r>
        <w:t>L'intimé, qui succombe, supportera les frais judiciaires des deux instances, arrêtés à 500 fr. (art. 48, 61 OELP), correspondant aux avances déjà opérées, acquises à l'Etat (art. 111 al. 1 CPC). Il sera en conséquence condamné à verser le montant de 500 fr. à la recourante. Vu la nature de la cause et la qualité de la partie recourante, qui procède en personne, il ne se justifie pas d'allouer de dépens (art. 95 al. 3 let. c CPC). * * * * *</w:t>
      </w:r>
    </w:p>
    <w:p>
      <w:r>
        <w:t>- 6/7 -</w:t>
      </w:r>
    </w:p>
    <w:p>
      <w:r>
        <w:t>C/5000/2015 PAR CES MOTIFS, La Chambre civile : A la forme : Déclare recevable le recours formé le 30 juin 2015 par A______ contre le jugement JTPI/7063/2015 rendu le 16 juin 2015 par le Tribunal de première instance dans la cause C/5000/2015-JS SML. Au fond : Annule ce jugement. Cela fait et statuant à nouveau : Prononce la mainlevée définitive de l'opposition formée par B______ au commandement de payer poursuite n° 3______ à concurrence de 1'211 fr. avec intérêts à 5% l'an dès le 16 août 2014. Déboute les parties de toutes autres conclusions. Sur les frais : Arrête les frais judiciaires de première instance et de recours à 500 fr., couverts par les avances déjà opérées, acquises à l'ETAT DE GENEVE. Les met à la charge de B______. Condamne en conséquence B______ à verser 500 fr. à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- 7/7 -</w:t>
      </w:r>
    </w:p>
    <w:p>
      <w:r>
        <w:t>C/5000/2015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