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ACJC/1026/2015 vom 11. September 2015</w:t>
      </w:r>
    </w:p>
    <w:p>
      <w:r>
        <w:t>GE Cour de justice, 2015-09-11, FR</w:t>
      </w:r>
    </w:p>
    <w:p>
      <w:r>
        <w:rPr>
          <w:b/>
        </w:rPr>
        <w:t xml:space="preserve">Quelle: </w:t>
      </w:r>
      <w:r>
        <w:t>https://mcp.opencaselaw.ch/entscheid/ge_gerichte_ACJC_1026_2015</w:t>
      </w:r>
    </w:p>
    <w:p>
      <w:r>
        <w:t>FR: GE_GERICHTE ACJC/1026/2015 du 11 septembre 2015</w:t>
      </w:r>
    </w:p>
    <w:p>
      <w:r>
        <w:t>IT: GE_GERICHTE ACJC/1026/2015 del 11 settembre 2015</w:t>
      </w:r>
    </w:p>
    <w:p>
      <w:pPr>
        <w:pStyle w:val="Heading2"/>
      </w:pPr>
      <w:r>
        <w:t>Erwägungen</w:t>
      </w:r>
    </w:p>
    <w:p>
      <w:r>
        <w:rPr>
          <w:b/>
        </w:rPr>
        <w:t>E. 1</w:t>
      </w:r>
    </w:p>
    <w:p>
      <w:r>
        <w:t>En matière de mainlevée d'opposition, seule la voie du recours est ouverte (art. 309 let. b ch. 3 et 319 let. a CPC).</w:t>
      </w:r>
    </w:p>
    <w:p>
      <w:r>
        <w:t>- 4/6 -</w:t>
      </w:r>
    </w:p>
    <w:p>
      <w:r>
        <w:t>C/2740/2015</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3</w:t>
      </w:r>
    </w:p>
    <w:p>
      <w:r>
        <w:t>Les conclusions, les allégations de faits et les preuves nouvelles sont irrecevables (art. 326 al. 1 CPC).</w:t>
      </w:r>
    </w:p>
    <w:p>
      <w:r>
        <w:t>La pièce nouvelle produite par le recourant avec sa réplique n'est ainsi pas recevable.</w:t>
      </w:r>
    </w:p>
    <w:p>
      <w:r>
        <w:rPr>
          <w:b/>
        </w:rPr>
        <w:t>E. 4</w:t>
      </w:r>
    </w:p>
    <w:p>
      <w:r>
        <w:t>Le recourant reproche au premier juge d'avoir considéré que le contrat de prêt signé le 14 novembre 2009 valait reconnaissance de dette, en l'absence de preuve du virement de 250'000 USD par l'intimé. Il ne conteste plus l'authenticité des pièces produites et n'a pas repris, même à titre subsidiaire, ses arguments quant à l'exigibilité de la créance ou au service des intérêts.</w:t>
      </w:r>
    </w:p>
    <w:p>
      <w:r>
        <w:t>L'intimé soutient qu'il ressort du texte du contrat de prêt, rédigé au présent et précisant la date du 17 novembre 2009 également pour le virement, que celui-ci avait été effectué au moment de la signature. De toute façon, il résultait des messages que le recourant reconnaissait devoir la somme de 250'000 USD. Enfin, l'intimé fait valoir la mauvaise foi du recourant, qui tente par tous les moyens de se soustraire à ses obligations.</w:t>
      </w:r>
    </w:p>
    <w:p>
      <w:r>
        <w:rPr>
          <w:b/>
        </w:rPr>
        <w:t>E. 4.1</w:t>
      </w:r>
    </w:p>
    <w:p>
      <w:r>
        <w:t>Le créancier dont la poursuite se fonde sur une reconnaissance de dette constatée par acte authentique ou sous seing privé peut requérir la mainlevée provisoire (art. 82 al. 1 LP).</w:t>
      </w:r>
    </w:p>
    <w:p>
      <w:r>
        <w:t>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w:t>
      </w:r>
    </w:p>
    <w:p>
      <w:r>
        <w:t>Constitue une reconnaissance de dette, au sens de l'art. 82 LP, l'acte signé par le poursuivi – ou son représentant – duquel il ressort sa volonté de payer au poursuivant, sans réserve ni condition, une somme d'argent déterminée ou</w:t>
      </w:r>
    </w:p>
    <w:p>
      <w:r>
        <w:t>- 5/6 -</w:t>
      </w:r>
    </w:p>
    <w:p>
      <w:r>
        <w:t>C/2740/2015 aisément déterminable et exigible au moment de la réquisition de poursuite (ATF 130 III 87 consid. 3.1 et les références citées; JAEGER/WALDER/KULL/KOTTMANN, Bundesgesetz über Schuldbetreibung und Konkurs, 4ème édition, 1997, n. 10 ad art. 82 LP).</w:t>
      </w:r>
    </w:p>
    <w:p>
      <w:r>
        <w:t>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w:t>
      </w:r>
    </w:p>
    <w:p>
      <w:r>
        <w:rPr>
          <w:b/>
        </w:rPr>
        <w:t>E. 4.2</w:t>
      </w:r>
    </w:p>
    <w:p>
      <w:r>
        <w:t>En l'espèce, le recourant ne soutient pas formellement ne pas avoir reçu la somme de 250'000 USD, mais se limite à relever que l'intimé n'a pas apporté la preuve du versement dudit montant.</w:t>
      </w:r>
    </w:p>
    <w:p>
      <w:r>
        <w:t>Cela étant, il est vraisemblable au vu de la manière dont la reconnaissance de dette est rédigée et du contenu des échanges de messages subséquents entre les parties que la somme réclamée a bien été versée au recourant à titre de prêt. En effet, la reconnaissance de dette est formulée au présent et fait mention du virement de 250'000 USD le jour même. Après que l'intimé a mentionné que le recourant lui devait 250'000 USD, celui-ci a répondu qu'il était d'accord et qu'il comprenait le mécontentement de son interlocuteur. Il ne ressort d'aucun message qu'il aurait contesté avoir reçu cette somme ni prétendu l'avoir remboursée. On comprend au contraire qu'il fait patienter son créancier par des promesses répétées.</w:t>
      </w:r>
    </w:p>
    <w:p>
      <w:r>
        <w:t>Le recourant n'ayant pas rendu vraisemblable, ni même allégué, l'existence de moyens libératoires, le Tribunal pouvait donc considérer que l'intimé disposait d'un titre de mainlevée provisoire. Le recours sera donc rejeté.</w:t>
      </w:r>
    </w:p>
    <w:p>
      <w:r>
        <w:rPr>
          <w:b/>
        </w:rPr>
        <w:t>E. 5</w:t>
      </w:r>
    </w:p>
    <w:p>
      <w:r>
        <w:t>Le recourant, qui succombe, sera condamné aux frais (art.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à 750 fr. L'émolument de la présente décision y compris celle sur effet suspensif sera fixé à 1'125 fr. Il sera mis à la charge du recourant et sera compensé avec l'avance de frais du même montant opérée par celui-ci, acquise à l'Etat par compensation (art. 111 al. 1 CPC).</w:t>
      </w:r>
    </w:p>
    <w:p>
      <w:r>
        <w:t>Le recourant sera par ailleurs condamné à payer à l'intimé des dépens arrêtés à 1'200 fr., débours et TVA compris (art. 105 al. 2 CPC; art. 85, 89 et 90 RTFMC; art. 25 et 26 LaCC). * * * * *</w:t>
      </w:r>
    </w:p>
    <w:p>
      <w:r>
        <w:t>- 6/6 -</w:t>
      </w:r>
    </w:p>
    <w:p>
      <w:r>
        <w:t>C/2740/2015 PAR CES MOTIFS, La Chambre civile : A la forme : Déclare recevable le recours formé le 22 juin 2015 par A______ contre le jugement JTPI/6681/2015 rendu le 10 juin 2015 par le Tribunal de première instance dans la cause C/2740/2015-JS SML. Au fond : Le rejette. Déboute les parties de toutes autres conclusions. Sur les frais : Arrête les frais judiciaires du recours à 1'125 fr. et les met à la charge de A______. Compense les frais judiciaires du recours avec l'avance de frais de 1'125 fr. fournie par A______, qui reste acquise à l'Etat de Genève. Condamne A______ à payer à B______ la somme de 1'200 fr. à titre de dépens de recours. Siégeant : Madame Sylvie DROIN, présidente; Madame Nathalie LANDRY-BARTHE et Madame Pauline ERARD,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