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ACJC/1025/2024 vom 23. August 2024</w:t>
      </w:r>
    </w:p>
    <w:p>
      <w:r>
        <w:t>GE Cour de justice, 2024-08-23, FR</w:t>
      </w:r>
    </w:p>
    <w:p>
      <w:r>
        <w:rPr>
          <w:b/>
        </w:rPr>
        <w:t xml:space="preserve">Quelle: </w:t>
      </w:r>
      <w:r>
        <w:t>https://mcp.opencaselaw.ch/entscheid/ge_gerichte_ACJC_1025_2024</w:t>
      </w:r>
    </w:p>
    <w:p>
      <w:r>
        <w:t>FR: GE_GERICHTE ACJC/1025/2024 du 23 août 2024</w:t>
      </w:r>
    </w:p>
    <w:p>
      <w:r>
        <w:t>IT: GE_GERICHTE ACJC/1025/2024 del 23 agosto 2024</w:t>
      </w:r>
    </w:p>
    <w:p>
      <w:pPr>
        <w:pStyle w:val="Heading2"/>
      </w:pPr>
      <w:r>
        <w:t>Erwägungen</w:t>
      </w:r>
    </w:p>
    <w:p>
      <w:r>
        <w:rPr>
          <w:b/>
        </w:rPr>
        <w:t>E. 3</w:t>
      </w:r>
    </w:p>
    <w:p>
      <w:r>
        <w:t>Dans la mesure où le Tribunal ne s'est pas prononcé sur les autres conditions de la responsabilité de l'intimée, soit des éléments essentiels de la demande, il se justifie de lui renvoyer la cause pour suite d'instruction si celui-ci l'estime opportun et nouvelle décision afin de garantir aux parties un double degré de juridiction (art. 318 al. 1 let. c ch. 2 CPC).</w:t>
      </w:r>
    </w:p>
    <w:p>
      <w:r>
        <w:t>Le jugement attaqué sera ainsi annulé et la cause renvoyée au Tribunal pour suite d'instruction éventuelle et nouvelle décision.</w:t>
      </w:r>
    </w:p>
    <w:p>
      <w:r>
        <w:rPr>
          <w:b/>
        </w:rPr>
        <w:t>E. 4.1</w:t>
      </w:r>
    </w:p>
    <w:p>
      <w:r>
        <w:t>Lorsque l'instance d'appel statue à nouveau, elle se prononce sur les frais de la première instance (art. 318 al. 3 CPC). La cause étant renvoyée au Tribunal, les frais judiciaires et dépens de première instance seront réservés et devront être fixés par le Tribunal dans le jugement final à prononcer après le présent arrêt de renvoi (art. 104 al. 1 CPC).</w:t>
      </w:r>
    </w:p>
    <w:p>
      <w:r>
        <w:t>- 12/14 -</w:t>
      </w:r>
    </w:p>
    <w:p>
      <w:r>
        <w:t>C/18881/2021</w:t>
      </w:r>
    </w:p>
    <w:p>
      <w:r>
        <w:rPr>
          <w:b/>
        </w:rPr>
        <w:t>E. 4.2</w:t>
      </w:r>
    </w:p>
    <w:p>
      <w:r>
        <w:t>Les frais judiciaires d'appel seront arrêtés à 4'000 fr., la Cour ne rendant qu'une décision incidente qui ne met pas fin à la procédure (art. 23 RTFMC), entièrement compensés avec l'avance de frais versée à concurrence de 18'000 fr. par l'appelante et mis à la charge de l'intimée, qui succombe (art. 95 et 106 al. 1 CPC). L'intimée sera, en conséquence, condamnée à verser 4'000 fr. à l'appelante à titre de frais judiciaires et l'Etat de Genève, soit pour lui les Services financiers du Pouvoir judiciaire, invités à restituer le solde de l'avance fournie en 14'000 fr. à l'appelante. L'intimée sera, par ailleurs, condamnée aux dépens de l'appelante (art. 95 al. 3 let. b, art. 105 al. 2, art. 96 CPC), qui obtient gain de cause sur ses conclusions d'appel, fixés à 4'000 fr. (art. 87 et 90 RTFMC). * * * * *</w:t>
      </w:r>
    </w:p>
    <w:p>
      <w:r>
        <w:t>- 13/14 -</w:t>
      </w:r>
    </w:p>
    <w:p>
      <w:r>
        <w:t>C/18881/2021 PAR CES MOTIFS, La Chambre civile : A la forme : Déclare recevable l'appel interjeté le 27 septembre 2023 par A______ SARL contre le jugement JTPI/9442/2023 rendu le 25 août 2023 par le Tribunal de première instance dans la cause C/18881/2021. Au fond : Annule ce jugement et, cela fait, renvoie la cause au Tribunal pour suite d'instruction éventuelle et nouvelle décision sur le fond, dans le sens des considérants. Sur les frais d'appel : Arrête les frais judiciaires d'appel à 4'000 fr., dit qu'ils sont entièrement compensés avec l'avance versée et les met à la charge de B______ SA. Condamne en conséquence B______ SA à verser à A______ SÀRL 4'000 fr. à titre de restitution partielle de l'avance fournie, ainsi que 4'000 fr. à titre de dépens d'appel. Invite l'Etat de Genève, soit pour lui les Services financiers du Pouvoir judiciaire, à restituer à A______ SÀRL le solde des frais en 14'000 fr. Siégeant : Monsieur Laurent RIEBEN, président; Madame Fabienne GEISINGER-MARIETHOZ, Madame Ursula ZEHETBAUER GHAVAMI, juges; Madame Sophie MARTINEZ, greffière.</w:t>
      </w:r>
    </w:p>
    <w:p>
      <w:r>
        <w:t>- 14/14 -</w:t>
      </w:r>
    </w:p>
    <w:p>
      <w:r>
        <w:t>C/18881/2021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