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ACJC/1020/2019 vom 12. Juli 2019</w:t>
      </w:r>
    </w:p>
    <w:p>
      <w:r>
        <w:t>GE Cour de justice, 2019-07-12, FR</w:t>
      </w:r>
    </w:p>
    <w:p>
      <w:r>
        <w:rPr>
          <w:b/>
        </w:rPr>
        <w:t xml:space="preserve">Quelle: </w:t>
      </w:r>
      <w:r>
        <w:t>https://mcp.opencaselaw.ch/entscheid/ge_gerichte_ACJC_1020_2019</w:t>
      </w:r>
    </w:p>
    <w:p>
      <w:r>
        <w:t>FR: GE_GERICHTE ACJC/1020/2019 du 12 juillet 2019</w:t>
      </w:r>
    </w:p>
    <w:p>
      <w:r>
        <w:t>IT: GE_GERICHTE ACJC/1020/2019 del 12 luglio 2019</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Un litige portant sur le montant de la contribution à l'entretien de l'épouse est de nature pécuniaire (ATF 133 III 393 consid. 2; arrêts du Tribunal fédéral 5A_42/2013 du 27 juin 2013 consid. 1.1; 5A_906/2012 du 18 avril 2013 consid. 1; 5A_236/2011 du 18 octobre 2011 consid. 1; 5A_511/2010 du 4 février 2011 consid. 1.1). La capitalisation du montant de la contribution d'entretien restée litigieuse au vu des dernières conclusions des parties devant le premier juge excède 10'000 fr. (800 fr. x 12 x 20, selon l'art. 92 al. 2 CPC), de sorte que la voie de l'appel est ouverte.</w:t>
      </w:r>
    </w:p>
    <w:p>
      <w:r>
        <w:rPr>
          <w:b/>
        </w:rPr>
        <w:t>E. 1.2</w:t>
      </w:r>
    </w:p>
    <w:p>
      <w:r>
        <w:t>Interjeté dans le délai de dix jours (art. 142 al. 3, 248 let. d, 271 et 314 al. 1 CPC) et selon la forme prescrite par la loi (art. 130, 131, 252 et 311 CPC), l'appel est recevable.</w:t>
      </w:r>
    </w:p>
    <w:p>
      <w:r>
        <w:rPr>
          <w:b/>
        </w:rPr>
        <w:t>E. 1.3</w:t>
      </w:r>
    </w:p>
    <w:p>
      <w:r>
        <w:t>La Cour revoit la cause avec un plein pouvoir d'examen (art. 310 CPC) et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w:t>
      </w:r>
    </w:p>
    <w:p>
      <w:r>
        <w:t>- 5/10 -</w:t>
      </w:r>
    </w:p>
    <w:p>
      <w:r>
        <w:t>C/24133/2018 Les maximes de disposition (art. 58 al. 1 CPC; ATF 128 III 411 consid. 3.2.2) et des débats (art. 55 al. 1 et 277 CPC) sont applicables s'agissant de la contribution d'entretien en faveur de l'un des époux (arrêts du Tribunal fédéral 5A_831/2016 du 21 mars 2017 consid. 4.4; 5A_757/2013 du 14 juillet 2014 consid. 2.1).</w:t>
      </w:r>
    </w:p>
    <w:p>
      <w:r>
        <w:rPr>
          <w:b/>
        </w:rPr>
        <w:t>E. 1.4</w:t>
      </w:r>
    </w:p>
    <w:p>
      <w:r>
        <w:t>En application du principe de la force de chose jugée partielle instituée par l'art. 315 al. 1 CPC, la Cour ne peut revoir d'office que les dispositions du jugement entrepris qui sont remises en cause en appel, à la seule exception du cas visé par l'art. 282 al. 2 CPC, non réalisé dans le cas présent. Le principe de la chose jugée l'emporte ainsi sur celui de la maxime d'office. En conséquence, les ch. 1, 2, 4, 5, 8 et 9 du dispositif du jugement querellé, non remis en cause par les parties, sont entrés en force de chose jugée. Les chiffres 6 et 7 relatifs aux frais pourront encore être revus d'office en cas d'annulation de tout ou partie du jugement entrepris dans le cadre du présent appel (art. 318 al. 3 CPC).</w:t>
      </w:r>
    </w:p>
    <w:p>
      <w:r>
        <w:rPr>
          <w:b/>
        </w:rPr>
        <w:t>E. 2</w:t>
      </w:r>
    </w:p>
    <w:p>
      <w:r>
        <w:t>Les parties, qui sont de nationalité étrangère, sont domiciliées à Genève. Avec raison, elles ne remettent pas en cause la compétence des tribunaux genevois pour connaître du litige (art. 46 LDIP), ni l'application du droit suisse (art. 49 LDIP et art. 4 de la Convention de La Haye du 2 octobre 1973 sur la loi applicable aux obligations alimentaires [RS 0.21.1.213.01]).</w:t>
      </w:r>
    </w:p>
    <w:p>
      <w:r>
        <w:rPr>
          <w:b/>
        </w:rPr>
        <w:t>E. 3</w:t>
      </w:r>
    </w:p>
    <w:p>
      <w:r>
        <w:t>juillet 2013 consid. 4.2.2).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5A_395/2018 précité consid. 3.3.1).</w:t>
      </w:r>
    </w:p>
    <w:p>
      <w:r>
        <w:t>- 7/10 -</w:t>
      </w:r>
    </w:p>
    <w:p>
      <w:r>
        <w:t>C/24133/2018 Le débirentier doit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des circonstances du cas (arrêt du Tribunal fédéral 5A_782/2016 du 31 mai 2017 consid. 5.3 et l'arrêt cité). 3.1.4 Le fait que le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consid. 7.4.2 et 5A_724/2009 du 26 avril 2010 consid. 5.3, publié in FamPra.ch 2010 673).</w:t>
      </w:r>
    </w:p>
    <w:p>
      <w:r>
        <w:t>3.1.5 Pour arrêter le montant du salaire, le juge peut éventuellement se baser sur l'enquête suisse sur la structure des salaires, réalisée par l'Office fédéral de la statistique, ou sur d'autres sources (ATF 137 III 118 consid. 3.2; arrêt du Tribunal fédéral 5A_764/2017 précité). 3.1.6 Si le juge entend imputer un revenu hypothétique à une partie, il doit généralement lui accorder un délai pour s'organiser à ces fins (ATF 129 III 417 consid. 2.2; 114 II 13 consid. 5). La jurisprudence admet toutefois que l'époux qui renonce volontairement à une partie de ses ressources peut se voir imputer un revenu hypothétique, ce avec effet rétroactif au jour de la renonciation (ATF 137 III 118 consid. 3.1; arrêt du Tribunal fédéral 5A_584/2016 du 14 février 2017 consid. 5.1).</w:t>
      </w:r>
    </w:p>
    <w:p>
      <w:r>
        <w:rPr>
          <w:b/>
        </w:rPr>
        <w:t>E. 3.2</w:t>
      </w:r>
    </w:p>
    <w:p>
      <w:r>
        <w:t>En l'espèce, l'appelant fait valoir qu'un revenu hypothétique ne peut lui être imputé. Il fournit tous les efforts pour retrouver un emploi mais n'est pas responsable des aléas du marché du travail. En outre, il ne dispose pas de formation proprement dite et sa maitrise de la langue française est limitée, preuve</w:t>
      </w:r>
    </w:p>
    <w:p>
      <w:r>
        <w:t>- 8/10 -</w:t>
      </w:r>
    </w:p>
    <w:p>
      <w:r>
        <w:t>C/24133/2018 en est, un interprète en langue albanaise a été sollicité lors de l'audience du 12 décembre 2018. L'appelant, âgé de 40 ans, en bonne santé, n'a certes pas de formation professionnelle et maîtrise mal la langue française. Cependant, ces deux inconvénients ne l'ont pas empêché, durant la vie commune, de trouver du travail dans divers domaines - qu'il n'a pas tous indiqué - soit en particulier dans le bâtiment, en dernier lieu comme ______. Si certes, il est vraisemblable que certaines activités dans le secteur du bâtiment connaissent un ralentissement durant la période hivernale concernant le travail temporaire, rien n'empêche l'appelant de rechercher du travail dans ce même domaine à l'année, voire dans d'autres domaines, ne nécessitant pas de formation professionnelle particulière, comme notamment éboueur ou coursier. Il peut ainsi être exigé de l'appelant qu'il augmente sa capacité contributive en travaillant toute l'année, et non seulement une partie de celle-ci, en ne cantonnant au surplus pas ses recherches. Actuellement au chômage depuis 23 octobre 2018, il perçoit des indemnités de 3'371 fr., soit 2'966 fr. nets par mois. Le dernier salaire qu'il a perçu d'une activité lucrative était de 4'816 fr., soit 4'090 fr. net par mois environ, pour un poste de monteur d'échafaudage dans le domaine du bâtiment. L'appelant n'a pas entrepris toutes les démarches que l'on pouvait attendre de lui pour trouver un emploi, contrairement à ce qu'il soutient. Bien qu'il ne ressorte pas du dossier qu'il aurait été sanctionné, par le passé, par l'assurance-chômage, aucune pièce n'a été produite par l'appelant pour démontrer qu'il recherchait activement et de manière régulière, depuis la perte de son emploi précédent le 23 octobre 2019, un emploi à temps complet afin d'épuiser pleinement sa capacité contributive et de lui permettre de faire face à ses charges ainsi qu'à celles de son épouse, dès lors que cette dernière, atteinte dans sa santé et au bénéfice de l'assurance invalidité, ne peut exercer d'activité lucrative. De plus, l'appelant n'allègue pas avoir entrepris des formations ou des démarches au sein de l'Office cantonal de l'emploi pour maximiser ses chances de retrouver un travail. L'appelant, ayant affirmé lors de l'audience de comparution personnelle vouloir reprendre le travail en février ou mars 2019, ne prouve pas les démarches qu'il aurait entreprises dans ce but. Compte tenu de la situation financière de son épouse, il incombait ainsi à l'appelant d'épuiser sa capacité maximale de travail, en retrouvant un nouvel emploi. Selon le Calculateur statistique de salaires 2016 de la Confédération "Salarium", le salaire médian pour un éboueur dans le secteur de la collecte, le traitement et l'élimination des déchets à temps complet et sans qualification est d'environ 4'900 fr. bruts par mois, soit 4'200 fr. nets arrondis. Selon le contrat-type de travail avec salaires minimaux impératifs pour le secteur du gros œuvre de la convention collective de travail (CCT) du Gros œuvre en Suisse, le salaire pour un ouvrier de la construction (classe C) se situe entre</w:t>
      </w:r>
    </w:p>
    <w:p>
      <w:r>
        <w:t>- 9/10 -</w:t>
      </w:r>
    </w:p>
    <w:p>
      <w:r>
        <w:t>C/24133/2018 4'477 fr. et 4'548 fr. sur 13 mois, soit environ 4'875 fr. bruts par mois (4'200 fr. nets). Ce montant correspond à ce que l'appelant était capable de réaliser lorsqu'il travaillait dans le bâtiment, ce qu'il ne conteste pas au demeurant. En tenant compte de l'âge de l'appelant, de son bon état de santé ainsi que de ses expériences professionnelles, il a la possibilité effective de retrouver un emploi lui permettant de réaliser un revenu net de 4'000 fr. L'application de la méthode du minimum vital n'étant pas remise en cause par les parties et les charges prises en compte par le Tribunal n'étant pas contestées, l'appelant dispose d'un solde disponible de 1'000 fr. par mois, comme retenu à juste titre par le premier juge. L'appelant sera condamné à verser une contribution d'entretien à son épouse de 1'000 fr. par mois représentant son excédent une fois son minimum vital couvert (4'000 fr. – 3'002 fr. 60), contribuant ainsi à réduire le déficit mensuel de 1'505 fr. de cette dernière (2'136 fr. – 631 fr.). Au vu de ce qui précède, c'est à bon droit que le Tribunal a retenu que l'appelant était en mesure d'exercer une activité lucrative salariée à plein temps lui assurant un salaire de 4'000 fr. nets dès le 1er avril 2019. Partant, le chiffre 3 du jugement sera confirmé.</w:t>
      </w:r>
    </w:p>
    <w:p>
      <w:r>
        <w:rPr>
          <w:b/>
        </w:rPr>
        <w:t>E. 4</w:t>
      </w:r>
    </w:p>
    <w:p>
      <w:r>
        <w:t>Les frais judiciaires de la procédure d'appel seront arrêtés à 800 fr., y compris la décision sur effet suspensif (art. 30 al. 1 et 35 RTFMC) et seront mis à la charge des parties pour moitié chacune (art. 104 al. 1, 105, 106 et 107 al. 1 let. c CPC). Dès lors qu'elles plaident toutes deux au bénéfice de l'assistance judiciaire (art. 122 al. 2 CPC), les frais seront provisoirement laissés à la charge de l'Etat, qui pourra en demander le remboursement ultérieurement (art. 123 CPC). Compte tenu de l'issue et de la nature familiale du litige, chaque partie supportera ses propres dépens d'appel.</w:t>
      </w:r>
    </w:p>
    <w:p>
      <w:r>
        <w:rPr>
          <w:b/>
        </w:rPr>
        <w:t>E. 5</w:t>
      </w:r>
    </w:p>
    <w:p>
      <w:r>
        <w:t>L'arrêt de la Cour, statuant sur mesures protectrices de l'union conjugale, est susceptible d'un recours en matière civile, les moyens de recours étant toutefois limités selon l'art. 98 LTF. * * * * *</w:t>
      </w:r>
    </w:p>
    <w:p>
      <w:r>
        <w:t>- 10/10 -</w:t>
      </w:r>
    </w:p>
    <w:p>
      <w:r>
        <w:t>C/24133/2018 PAR CES MOTIFS, La Chambre civile : A la forme : Déclare recevable l'appel interjeté le 25 janvier 2019 par A______ contre le chiffre 3 du dispositif du jugement JTPI/606/2019 rendu le 10 janvier 2019 par le Tribunal de première instance dans la cause C/24133/2018-13. Au fond : Confirme ce jugement. Sur les frais : Arrête les frais judiciaires d'appel à 800 fr., les met à la charge des parties pour moitié chacune et dit que ces frais sont provisoirement supportés par l'Etat de Genève.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