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ACJC/1018/2014 vom 29. August 2014</w:t>
      </w:r>
    </w:p>
    <w:p>
      <w:r>
        <w:t>GE Cour de justice, 2014-08-29, FR</w:t>
      </w:r>
    </w:p>
    <w:p>
      <w:r>
        <w:rPr>
          <w:b/>
        </w:rPr>
        <w:t xml:space="preserve">Quelle: </w:t>
      </w:r>
      <w:r>
        <w:t>https://mcp.opencaselaw.ch/entscheid/ge_gerichte_ACJC_1018_2014</w:t>
      </w:r>
    </w:p>
    <w:p>
      <w:r>
        <w:t>FR: GE_GERICHTE ACJC/1018/2014 du 29 août 2014</w:t>
      </w:r>
    </w:p>
    <w:p>
      <w:r>
        <w:t>IT: GE_GERICHTE ACJC/1018/2014 del 29 agosto 2014</w:t>
      </w:r>
    </w:p>
    <w:p>
      <w:pPr>
        <w:pStyle w:val="Heading2"/>
      </w:pPr>
      <w:r>
        <w:t>Erwägungen</w:t>
      </w:r>
    </w:p>
    <w:p>
      <w:r>
        <w:rPr>
          <w:b/>
        </w:rPr>
        <w:t>E. 25</w:t>
      </w:r>
    </w:p>
    <w:p>
      <w:r>
        <w:t>avril 2008, étaient "tout simplement absurdes et dépourvues de portée". Par ailleurs, le premier juge aurait fait abstraction de l'aveu de l'intimée figurant au point 15 de sa réponse du 17 octobre 2012.</w:t>
      </w:r>
    </w:p>
    <w:p>
      <w:r>
        <w:t>3.1 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Déterminer ce qu'un cocontractant savait ou voulait au moment de conclure relève des constatations de fait; la recherche de la volonté réelle des parties est qualifiée d'interprétation subjective (ATF 131 III 606 consid. 4.1). Si le juge parvient à établir une volonté réelle concordante des parties, il constate un fait qui lie en principe le Tribunal fédéral conformément à l'art. 105 al. 1 LTF (arrêt du Tribunal fédéral 4A_724/2011 du 5 mars 2012 consid. 3.1).</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p. 188 et les arrêts cités; arrêt du Tribunal fédéral 4A_724/2011 précité consid. 3.1).</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arrêt du Tribunal fédéral 4A_724/2011 précité consid. 3.1).</w:t>
      </w:r>
    </w:p>
    <w:p>
      <w:r>
        <w:t>3.2.1 En l'espèce, l'appelant était initialement propriétaire de la moitié des actions de C______; il les a vendues en 2002 à F______ pour le prix de 195'000 €. Dès</w:t>
      </w:r>
    </w:p>
    <w:p>
      <w:r>
        <w:t>- 9/12 -</w:t>
      </w:r>
    </w:p>
    <w:p>
      <w:r>
        <w:t>C/17057/2011 2003, ce dernier aurait détenu l'entier des actions de ladite société. En mars 2005, l'appelant a conclu avec E______ un "accord" concernant l'attribution entre eux de la propriété de la moitié du capital-actions de D______, qui était pourtant la propriété de C______. A la suite de cet "Accord", l'appelant aurait versé en tout 205'000 € à E______. En septembre 2006, l'appelant a conclu avec F______ un "contrat de cession d'actions C______", par lequel le dernier cédait au premier l'intégralité du capital-actions de C______ pour le prix de 229'241 €. En septembre 2007, l'appelant aurait également payé 23'026 € 25 d'intérêts hypothécaires liés à D______, puis aurait découvert en 2008 que F______ était le débiteur du prêt hypothécaire correspondant. En juin 2009, l'appelant a formé une plainte pénale à l'encontre de E______ pour escroquerie, puis, en août 2009, il a mis en demeure l'intimée de lui payer 230'000 €.</w:t>
      </w:r>
    </w:p>
    <w:p>
      <w:r>
        <w:t>3.2.2 C'est dans ce contexte que cette dernière a formé, en février 2008, une action en revendication contre F______, afin de récupérer les actions de C______ détenues par ce dernier. La signature du "Protocole d'accord" du 25 avril 2008 est intervenue en cours de cette procédure, ce dont il est fait état à ses points 1.3 et 1.5.</w:t>
      </w:r>
    </w:p>
    <w:p>
      <w:r>
        <w:t>L'interprétation littérale dudit "Protocole" restitue le sens de l'accord des parties tel que l'intimée dit l'avoir compris, à savoir qu'il avait pour but de lui permettre d'agir en revendication contre F______. En effet, si tant est que l'appelant eût été propriétaire de la moitié des actions de C______ et qu'il eût conclu un contrat de fiducie avec l'intimée – ce qu'aurait alors confirmé ledit "Protocole d'accord" –, seule cette dernière, propriétaire fiduciaire des actions, pouvait actionner F______ qui les détenait (cf. WINIGER, in Commentaire romand, Code des obligations I, 2e éd., Bâle, 2012, n. 97 s. ad art. 18 CO).</w:t>
      </w:r>
    </w:p>
    <w:p>
      <w:r>
        <w:t>L'appelant dit, lui, avoir voulu et compris que ledit "Protocole d'accord" lui conférait une garantie de la part de l'intimée pour l'investissement qu'il avait effectué dans D______. Cependant, il n'est pas cohérent sur le sens véritable de l'engagement qu'aurait pris l'intimée en signant le "Protocole d'accord" du 25 avril 2008 et qu'il faudrait déceler au-delà de sa lettre. Il l'interprète a posteriori au gré des fondements juridiques qu'il invoque pour faire valoir une prétendue garantie. L'intimée se serait, selon lui, engagée : soit à remettre à l'appelant 50% des actions de C______, que ledit appelant aurait acquises de F______ en septembre 2006, mais dont elle n'était ni propriétaire ni possesseur; soit à se constituer codébitrice solidaire, aux côtés de son frère E______, de l'investissement que l'appelant aurait effectué dans D______; soit, subsidiairement, à promettre, en son nom, pour son compte et à ses risques, le fait de E______, à savoir la livraison à l'appelant des actions que ces derniers auraient acquises de F______. Aucune de ces hypothèses ne ressort toutefois des termes du "Protocole d'accord" du 25 avril 2008.</w:t>
      </w:r>
    </w:p>
    <w:p>
      <w:r>
        <w:t>- 10/12 -</w:t>
      </w:r>
    </w:p>
    <w:p>
      <w:r>
        <w:t>C/17057/2011</w:t>
      </w:r>
    </w:p>
    <w:p>
      <w:r>
        <w:t>Les circonstances dans lesquelles cet accord a été signé ne permettent pas d'établir que la réelle et commune volonté des parties a été différente de ce qui ressort de son texte, que les parties ont eu la volonté commune de conférer une telle garantie à l'appelant ou que l'intimée, qui avait servi de prête-nom à son frère E______ dans les affaires menées avec l'appelant, avait un quelconque intérêt à conclure un tel engagement. De surcroît et quand bien même il est établi qu'il aurait lui-même exigé une garantie signée de la main de l'intimée, l'appelant ne prouve en rien que cette dernière se serait engagée personnellement à lui payer, garantir ou rembourser, à quelque titre que ce soit, une somme de 228'026 € 24, par le biais du "Protocole d'accord" du 25 avril 2008. Il appert plutôt que les parties ont signé ledit "Protocole d'accord" à la seule fin de conférer la légitimation active à l'intimée dans l'action en revendication, intentée par elle contre F______ pour tenter de récupérer les actions détenues par ce dernier.</w:t>
      </w:r>
    </w:p>
    <w:p>
      <w:r>
        <w:t>Dès lors qu'il ressort de ce qui précède que le "Protocole d'accord" du 25 avril 2008 ne constitue pas la garantie alléguée par l'appelant, il est inutile de traiter d'une éventuelle erreur essentielle alléguée par l'intimée.</w:t>
      </w:r>
    </w:p>
    <w:p>
      <w:r>
        <w:t>Au vu de ce qui précède, c'est à bon droit que le premier juge a rejeté la demande en paiement de l'appelant et le présent appel sera rejeté. 4. Les frais judiciaires sont mis à la charge de la partie succombante (art. 95 et 106 1ère phrase CPC).</w:t>
      </w:r>
    </w:p>
    <w:p>
      <w:r>
        <w:t>4.1 Les frais et dépens de première instance ne sont pas contestés, de sorte qu'ils seront sans autre confirmés.</w:t>
      </w:r>
    </w:p>
    <w:p>
      <w:r>
        <w:t>4.2 Les frais judiciaires de la procédure d'appel seront fixés à 20'000 fr. (art. 17 et 31 RTFMC) et seront mis à la charge de l'appelant qui succombe.</w:t>
      </w:r>
    </w:p>
    <w:p>
      <w:r>
        <w:t>Ils seront compensés avec l'avance du même montant fournie par l'appelant, acquise à l'Etat (art. 111 al. 1 CPC).</w:t>
      </w:r>
    </w:p>
    <w:p>
      <w:r>
        <w:t>Les dépens sont fixés selon le RTFMC. Les parties peuvent produire une note de frais (art. 105 al. 2 CPC), jusqu'à la fin des débats. Celle-ci est destinée à éclairer le juge sur les frais à prendre, le cas échéant, en compte dans les dépens et indiquera l'activité de l'avocat justifiant son défraiement, ainsi que les frais extraordinaires relevant des débours (TAPPY, in CPC, Code de procédure civile commenté, Bâle, 2011, n. 18 et 19 ad art. 105 CPC).</w:t>
      </w:r>
    </w:p>
    <w:p>
      <w:r>
        <w:t>En l'espèce, l'intimée produit une note de Honoraires d'un montant de 8'964 fr. (débours et TVA compris) pour l'activité déployée dans la procédure d'appel, ce qui n'est pas excessif compte tenu de la valeur litigieuse et des tarifs figurant à l'art. 85 RTFMC.</w:t>
      </w:r>
    </w:p>
    <w:p>
      <w:r>
        <w:t>- 11/12 -</w:t>
      </w:r>
    </w:p>
    <w:p>
      <w:r>
        <w:t>C/17057/2011</w:t>
      </w:r>
    </w:p>
    <w:p>
      <w:r>
        <w:t>L'appelant sera ainsi condamné à verser à l'intimé des dépens arrêtés à 9'000 fr., en chiffres ronds (art. 95 al. 3 et 105 al. 2 CPC; art. 20, 25 et 26 LaCC). 5. Le présent arrêt est susceptible d'un recours en matière civile au Tribunal fédéral (art. 72 al. 1 LTF), la valeur litigieuse étant supérieure à 30'000 fr. au sens de l'art. 74 al. 1 let. b LTF. * * * * *</w:t>
      </w:r>
    </w:p>
    <w:p>
      <w:r>
        <w:t>- 12/12 -</w:t>
      </w:r>
    </w:p>
    <w:p>
      <w:r>
        <w:t>C/17057/2011 PAR CES MOTIFS, La Chambre civile :</w:t>
      </w:r>
    </w:p>
    <w:p>
      <w:r>
        <w:t>A la forme : Déclare recevable l'appel interjeté le 31 janvier 2014 par A______ contre le jugement JTPI/16976/2013 rendu le 16 décembre 2013 par le Tribunal de première instance dans la cause C/17057/2011-3. Au fond : Rejette cet appel. Déboute les parties de toutes autres conclusions. Sur les frais : Arrête les frais judiciaires d'appel à 20'000 fr. et les met à la charge de A______. Dit qu'ils sont compensés par l'avance fournie par A______, acquise à l'Etat. Condamne A______ à verser à B______ la somme de 9'000 fr. à titre de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