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ACJC/1017/2018 vom 6. August 2018</w:t>
      </w:r>
    </w:p>
    <w:p>
      <w:r>
        <w:t>GE Cour de justice, 2018-08-06, FR</w:t>
      </w:r>
    </w:p>
    <w:p>
      <w:r>
        <w:rPr>
          <w:b/>
        </w:rPr>
        <w:t xml:space="preserve">Quelle: </w:t>
      </w:r>
      <w:r>
        <w:t>https://mcp.opencaselaw.ch/entscheid/ge_gerichte_ACJC_1017_2018</w:t>
      </w:r>
    </w:p>
    <w:p>
      <w:r>
        <w:t>FR: GE_GERICHTE ACJC/1017/2018 du 6 août 2018</w:t>
      </w:r>
    </w:p>
    <w:p>
      <w:r>
        <w:t>IT: GE_GERICHTE ACJC/1017/2018 del 6 agosto 2018</w:t>
      </w:r>
    </w:p>
    <w:p>
      <w:pPr>
        <w:pStyle w:val="Heading2"/>
      </w:pPr>
      <w:r>
        <w:t>Erwägungen</w:t>
      </w:r>
    </w:p>
    <w:p>
      <w:r>
        <w:rPr>
          <w:b/>
        </w:rPr>
        <w:t>E. 1</w:t>
      </w:r>
    </w:p>
    <w:p>
      <w:r>
        <w:t>Les baux et les actes de procédure désignent comme bailleurs B______, C______ et la "Succession" de feu D______. Il résulte des pièces produites que l'Hoirie de feu D______ est composée des précités et de E______, ce qui n'est pas contesté. Dans la mesure où la communauté héréditaire n'a ni la personnalité morale ni la capacité d'ester en justice, toutes les personnes qui en sont membres doivent être énoncées dans la procédure (arrêt du Tribunal fédéral 5A_82/2014 du 2 mai 2014 consid. 1). Ainsi, la qualité de la partie intimée concernée sera rectifiée, en ce sens que la "Succession Monsieur D______" devient l'Hoirie de feu D______, soit B______, C______ et E______.</w:t>
      </w:r>
    </w:p>
    <w:p>
      <w:r>
        <w:rPr>
          <w:b/>
        </w:rPr>
        <w:t>E. 2</w:t>
      </w:r>
    </w:p>
    <w:p>
      <w:r>
        <w:t>Si elle indique dans ses conclusions qu'elle conclut à l'irrecevabilité de la requête des bailleurs en ce qui concerne l'évacuation, la locataire requiert également l'annulation des chiffres 3 et 5 du dispositif du jugement attaqué, relatifs aux mesures d'exécution et à la libération de la garantie bancaire en faveur des bailleurs.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En l'espèce, la valeur litigieuse est largement supérieure à 10'000 fr., compte tenu des loyers de l'appartement et du parking, ainsi que du montant qui était réclamé en première instance à titre d'arriéré de loyers et d'indemnités pour occupation illicite par les bailleurs.</w:t>
      </w:r>
    </w:p>
    <w:p>
      <w:r>
        <w:t>- 5/8 -</w:t>
      </w:r>
    </w:p>
    <w:p>
      <w:r>
        <w:t>C/4665/2018 La voie de l'appel est ainsi ouverte contre le prononcé de l'évacuation et contre la libération de la garantie en faveur des bailleurs (ch. 1, 2 et 5 du dispositif du jugement attaqué).</w:t>
      </w:r>
    </w:p>
    <w:p>
      <w:r>
        <w:rPr>
          <w:b/>
        </w:rPr>
        <w:t>E. 2.2</w:t>
      </w:r>
    </w:p>
    <w:p>
      <w:r>
        <w:t>En revanche, contre la décision relative à l'exécution de l'évacuation (ch. 3 du dispositif), seule la voie du recours est ouverte (art. 309 let. a CPC).</w:t>
      </w:r>
    </w:p>
    <w:p>
      <w:r>
        <w:rPr>
          <w:b/>
        </w:rPr>
        <w:t>E. 2.3</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L'acte du 14 mai 2018, formé dans le délai (cf. également art. 142 al. 3 CPC) et la forme (sous réserve de ce qui figure ci-dessous sous consid. 4.2 3ème §) prescrits par la loi, est recevable. Par souci de simplification, la locataire sera désignée ci-après uniquement comme l'appelante.</w:t>
      </w:r>
    </w:p>
    <w:p>
      <w:r>
        <w:rPr>
          <w:b/>
        </w:rPr>
        <w:t>E. 3</w:t>
      </w:r>
    </w:p>
    <w:p>
      <w:r>
        <w:t>L'appelante allègue nouvellement qu'elle a pris contact téléphoniquement, non seulement avec la régie, mais également avec C______, qui, comme la régie, lui aurait indiqué que "la résiliation de son contrat de bail à loyer était annulée".</w:t>
      </w:r>
    </w:p>
    <w:p>
      <w:r>
        <w:rPr>
          <w:b/>
        </w:rPr>
        <w:t>E. 3.1</w:t>
      </w:r>
    </w:p>
    <w:p>
      <w:r>
        <w:t>La jurisprudence du Tribunal fédéral a eu l'occasion de préciser que la nature particulière de la procédure sommaire de la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et 4A_420/2012 du 7 novembre 2012 consid. 5). Il doit en aller de même des allégations nouvelles. En outre, dans le cadre du recours, les conclusions, les allégations de fait et les preuves nouvelles sont irrecevables (art. 326 al. 1 CPC).</w:t>
      </w:r>
    </w:p>
    <w:p>
      <w:r>
        <w:rPr>
          <w:b/>
        </w:rPr>
        <w:t>E. 3.2</w:t>
      </w:r>
    </w:p>
    <w:p>
      <w:r>
        <w:t>En conséquence, les allégations nouvelles de l'appelante sont irrecevables et la Cour examinera le litige sur la base du dossier qui a été soumis au Tribunal, en particulier des allégations faites par l'appelante lors de l'audience du 26 avril 2018.</w:t>
      </w:r>
    </w:p>
    <w:p>
      <w:r>
        <w:rPr>
          <w:b/>
        </w:rPr>
        <w:t>E. 4</w:t>
      </w:r>
    </w:p>
    <w:p>
      <w:r>
        <w:t>L'appelante fait valoir que le Tribunal aurait dû "débouter les intimés de leur requête en évacuation, faute de résiliation de bail". Elle soutient que la régie lui "aurait indiqué" que "la résiliation de son bail était annulée", sans préciser s'il s'agissait de la résiliation du bail de l'appartement ou de celle du parking.</w:t>
      </w:r>
    </w:p>
    <w:p>
      <w:r>
        <w:rPr>
          <w:b/>
        </w:rPr>
        <w:t>E. 4.1</w:t>
      </w:r>
    </w:p>
    <w:p>
      <w:r>
        <w:t>La procédure sommaire prévue par l'art. 257 CPC est une alternative aux procédures ordinaire ou simplifiée normalement disponibles, destinée à offrir à la</w:t>
      </w:r>
    </w:p>
    <w:p>
      <w:r>
        <w:t>- 6/8 -</w:t>
      </w:r>
    </w:p>
    <w:p>
      <w:r>
        <w:t>C/4665/2018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et concluantes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ATF 138 III 620 consid. 5; arrêts du Tribunal fédéral 4A_295/2017 du 25 avril 2018 consid. 3.1; 4A_551/2016 du 3 novembre 2016 consid. 7; 4A_417/2015 du 15 octobre 2015 consid. 4). L'art. 257d CO autorise le bailleur à résilier le contrat lorsque le locataire, en dépit d'une sommation, tarde à 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 La contestation du locataire est susceptible de remettre en cause le caractère liquide de la prétention, par exemple lorsque le locataire conteste avoir reçu l'avis comminatoire imposé par l'art. 257d CO et que le bailleur ne peut pas démontrer sa réception. Il en va de même si le bailleur ne peut démontrer avoir envoyé une formule officielle de résiliation (BOHNET/CONOD, la fin du bail et l'expulsion du locataire, in 18ème séminaire sur le droit du bail, 2014, p. 118, n. 172-173).</w:t>
      </w:r>
    </w:p>
    <w:p>
      <w:r>
        <w:rPr>
          <w:b/>
        </w:rPr>
        <w:t>E. 4.2</w:t>
      </w:r>
    </w:p>
    <w:p>
      <w:r>
        <w:t>En l'espèce, l'allégation de l'appelante selon laquelle la régie lui aurait confirmé par téléphone que la résiliation était annulée a été immédiatement contestée par les bailleurs. La locataire n'a fourni aucun élément apte à rendre vraisemblable le retrait de l'une ou l'autre des résiliations. L'objection de l'appelante, contestée et non documentée, apparaissait ainsi d'emblée inconsistante. Contrairement à ce que prétend l'appelante, l'état de fait était clair, de sorte que le Tribunal pouvait prononcer l'évacuation des locataires de l'appartement et du parking.</w:t>
      </w:r>
    </w:p>
    <w:p>
      <w:r>
        <w:t>- 7/8 -</w:t>
      </w:r>
    </w:p>
    <w:p>
      <w:r>
        <w:t>C/4665/2018 L'appelante ne conteste pas la réalisation des conditions de l'art. 257d CO. Par ailleurs, elle ne formule aucun grief motivé à l'encontre des mesures d'exécution (ch. 3 du dispositif du jugement attaqué), ni contre la libération de la garantie bancaire (ch. 5 du même dispositif), étant rappelé que si l'instance d'appel ou de recours applique le droit d'office, elle le fait uniquement sur les points du jugement que l'appelant/recourant estime entachés d'erreurs et qui ont fait l'objet d'une motivation suffisante et, partant, recevable (cf. arrêt du Tribunal fédéral 4A_290/2014 du 1er septembre 2014 consid. 5). Le jugement sera donc entièrement confirmé.</w:t>
      </w:r>
    </w:p>
    <w:p>
      <w:r>
        <w:rPr>
          <w:b/>
        </w:rPr>
        <w:t>E. 5</w:t>
      </w:r>
    </w:p>
    <w:p>
      <w:r>
        <w:t>A teneur de l'art. 22 al. 1 LaCC il n'est pas prélevé de frais dans les causes soumises à la juridiction des baux et loyers. * * * * *</w:t>
      </w:r>
    </w:p>
    <w:p>
      <w:r>
        <w:t>- 8/8 -</w:t>
      </w:r>
    </w:p>
    <w:p>
      <w:r>
        <w:t>C/4665/2018 PAR CES MOTIFS, La Chambre des baux et loyers : Préalablement : Rectifie la qualité de la partie "Succession Monsieur D______" en Hoirie de feu D______, soit B______, C______ et E______. A la forme : Déclare recevables l'appel et le recours interjetés le 14 mai 2018 par A______ contre les chiffres 1 à 3 et 5 du dispositif du jugement JTBL/372/2018 rendu le 26 avril 2018 par le Tribunal des baux et loyers dans la cause C/4665/2018-7-SE. Au fond : Confirme le jugement attaqué. Déboute les parties de toutes autres conclusions. Dit que la procédure est gratuite. Siégeant : Monsieur Ivo BUETTI, président; Madame Sylvie DROIN et Madame Fabienne GEISINGER-MARIETHOZ, juges; Madame Laurence MIZRAHI et Monsieur Bertrand REICH,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